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8D" w:rsidRPr="00225322" w:rsidRDefault="003E2E8D" w:rsidP="00225322">
      <w:pPr>
        <w:pStyle w:val="Heading1"/>
      </w:pPr>
      <w:r w:rsidRPr="00225322">
        <w:rPr>
          <w:noProof/>
        </w:rPr>
        <w:t>A nemzeti fejlesztési</w:t>
      </w:r>
      <w:r w:rsidR="00404994" w:rsidRPr="00225322">
        <w:rPr>
          <w:noProof/>
        </w:rPr>
        <w:t xml:space="preserve"> </w:t>
      </w:r>
      <w:r w:rsidRPr="00225322">
        <w:rPr>
          <w:lang w:val="hu-HU"/>
        </w:rPr>
        <w:t>miniszter</w:t>
      </w:r>
      <w:r w:rsidR="00404994" w:rsidRPr="00225322">
        <w:rPr>
          <w:lang w:val="hu-HU"/>
        </w:rPr>
        <w:t xml:space="preserve"> </w:t>
      </w:r>
      <w:r w:rsidRPr="00225322">
        <w:rPr>
          <w:noProof/>
        </w:rPr>
        <w:t>25/2014. (IV. 30.) NFM rendelete a veszélyes áru szállítási biztonsági tanácsadóról</w:t>
      </w:r>
    </w:p>
    <w:p w:rsidR="00CB052C" w:rsidRPr="00225322" w:rsidRDefault="00CB052C" w:rsidP="00CB052C">
      <w:pPr>
        <w:kinsoku w:val="0"/>
        <w:overflowPunct w:val="0"/>
        <w:spacing w:before="72" w:line="271" w:lineRule="auto"/>
        <w:ind w:left="113" w:right="107"/>
        <w:rPr>
          <w:rFonts w:asciiTheme="minorHAnsi" w:hAnsiTheme="minorHAnsi" w:cstheme="minorHAnsi"/>
          <w:i/>
          <w:noProof/>
          <w:color w:val="000000"/>
          <w:lang w:val="hu-HU"/>
        </w:rPr>
      </w:pPr>
      <w:r w:rsidRPr="00225322">
        <w:rPr>
          <w:rFonts w:asciiTheme="minorHAnsi" w:hAnsiTheme="minorHAnsi" w:cstheme="minorHAnsi"/>
          <w:i/>
          <w:color w:val="000000"/>
        </w:rPr>
        <w:t>(</w:t>
      </w:r>
      <w:r w:rsidR="003E2E8D" w:rsidRPr="00225322">
        <w:rPr>
          <w:rFonts w:asciiTheme="minorHAnsi" w:hAnsiTheme="minorHAnsi" w:cstheme="minorHAnsi"/>
          <w:i/>
          <w:color w:val="000000"/>
        </w:rPr>
        <w:t>MAGYAR KÖZLÖNY,</w:t>
      </w:r>
      <w:r w:rsidRPr="00225322">
        <w:rPr>
          <w:rFonts w:asciiTheme="minorHAnsi" w:hAnsiTheme="minorHAnsi" w:cstheme="minorHAnsi"/>
          <w:i/>
          <w:color w:val="000000"/>
        </w:rPr>
        <w:t xml:space="preserve"> 2014. évi 61. szám, 9218 – 9224 oldal)</w:t>
      </w:r>
    </w:p>
    <w:p w:rsidR="003E2E8D" w:rsidRPr="00225322" w:rsidRDefault="003E2E8D" w:rsidP="00CB052C">
      <w:pPr>
        <w:pStyle w:val="BodyText"/>
        <w:kinsoku w:val="0"/>
        <w:overflowPunct w:val="0"/>
        <w:spacing w:before="0" w:line="301" w:lineRule="auto"/>
        <w:ind w:left="113" w:right="107" w:firstLine="0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A Genfben, 2000. május 26. napján kelt, a Veszélyes Áruk Nemzetközi Belvízi Szállításáról szóló Európai Megállapodáshoz (ADN) csatolt Szabályzat kihirdetéséről és belföldi alkalmazásáról szóló 2013. évi CXI. törvény 6. §-ában,</w:t>
      </w:r>
      <w:bookmarkStart w:id="0" w:name="_GoBack"/>
      <w:bookmarkEnd w:id="0"/>
    </w:p>
    <w:p w:rsidR="003E2E8D" w:rsidRPr="00225322" w:rsidRDefault="003E2E8D" w:rsidP="00CB052C">
      <w:pPr>
        <w:pStyle w:val="BodyText"/>
        <w:kinsoku w:val="0"/>
        <w:overflowPunct w:val="0"/>
        <w:spacing w:before="1" w:line="301" w:lineRule="auto"/>
        <w:ind w:left="113" w:right="107" w:firstLine="0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a Veszélyes Áruk Nemzetközi Közúti Szállításáról szóló Európai Megállapodás „A” és „B” Melléklete  kihirdetéséről,  valamint a belföldi alkalmazásának egyes kérdéseiről szóló 2013. évi CX. törvény 5. §-ában, valamint</w:t>
      </w:r>
    </w:p>
    <w:p w:rsidR="003E2E8D" w:rsidRPr="00225322" w:rsidRDefault="003E2E8D" w:rsidP="00CB052C">
      <w:pPr>
        <w:pStyle w:val="BodyText"/>
        <w:kinsoku w:val="0"/>
        <w:overflowPunct w:val="0"/>
        <w:spacing w:before="1" w:line="301" w:lineRule="auto"/>
        <w:ind w:left="113" w:right="107" w:firstLine="0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a Nemzetközi Vasúti Fuvarozási Egyezmény (COTIF) módosításáról Vilniusban elfogadott, 1999. június 3-án kelt Jegyzőkönyv C Függeléke 2011. évi módosításokkal és kiegészítésekkel egységes szerkezetbe foglalt szövegének kihirdetéséről szóló 2011. évi LXXX. törvény 5. §-ában</w:t>
      </w:r>
    </w:p>
    <w:p w:rsidR="003E2E8D" w:rsidRPr="00225322" w:rsidRDefault="003E2E8D" w:rsidP="00CB052C">
      <w:pPr>
        <w:pStyle w:val="BodyText"/>
        <w:kinsoku w:val="0"/>
        <w:overflowPunct w:val="0"/>
        <w:spacing w:before="1"/>
        <w:ind w:left="113" w:right="107" w:firstLine="0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kapott felhatalmazás alapján,</w:t>
      </w:r>
    </w:p>
    <w:p w:rsidR="003E2E8D" w:rsidRPr="00225322" w:rsidRDefault="003E2E8D" w:rsidP="00CB052C">
      <w:pPr>
        <w:pStyle w:val="BodyText"/>
        <w:kinsoku w:val="0"/>
        <w:overflowPunct w:val="0"/>
        <w:spacing w:line="301" w:lineRule="auto"/>
        <w:ind w:left="113" w:right="107" w:firstLine="0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az egyes miniszterek, valamint a Miniszterelnökséget vezető államtitkár feladat- és hatásköréről szóló 212/2010. (VII. 1.) Korm. rendelet 84. § e) pontjában meghatározott feladatkörömben eljárva,</w:t>
      </w:r>
    </w:p>
    <w:p w:rsidR="003E2E8D" w:rsidRPr="00225322" w:rsidRDefault="003E2E8D" w:rsidP="00CB052C">
      <w:pPr>
        <w:pStyle w:val="BodyText"/>
        <w:kinsoku w:val="0"/>
        <w:overflowPunct w:val="0"/>
        <w:spacing w:before="1" w:line="301" w:lineRule="auto"/>
        <w:ind w:left="113" w:right="107" w:firstLine="0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a 5. § tekintetében az egyes miniszterek, valamint a Miniszterelnökséget vezető államtitkár feladat- és hatásköréről szóló 212/2010. (VII. 1.) Korm. rendelet 37. § q) pontjában meghatározott feladatkörében eljáró belügyminiszterrel egyetértésben</w:t>
      </w:r>
    </w:p>
    <w:p w:rsidR="003E2E8D" w:rsidRPr="00225322" w:rsidRDefault="003E2E8D" w:rsidP="00CB052C">
      <w:pPr>
        <w:pStyle w:val="BodyText"/>
        <w:kinsoku w:val="0"/>
        <w:overflowPunct w:val="0"/>
        <w:spacing w:before="1"/>
        <w:ind w:left="113" w:right="107" w:firstLine="0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a következőket rendelem el:</w:t>
      </w:r>
    </w:p>
    <w:p w:rsidR="003E2E8D" w:rsidRPr="00225322" w:rsidRDefault="003E2E8D" w:rsidP="00225322">
      <w:pPr>
        <w:pStyle w:val="Heading2"/>
        <w:rPr>
          <w:bCs/>
          <w:noProof/>
          <w:color w:val="000000"/>
          <w:lang w:val="hu-HU"/>
        </w:rPr>
      </w:pPr>
      <w:r w:rsidRPr="00225322">
        <w:rPr>
          <w:noProof/>
          <w:lang w:val="hu-HU"/>
        </w:rPr>
        <w:t xml:space="preserve">Általános  </w:t>
      </w:r>
      <w:r w:rsidRPr="00225322">
        <w:t>rendelkezések</w:t>
      </w:r>
    </w:p>
    <w:p w:rsidR="003E2E8D" w:rsidRPr="00225322" w:rsidRDefault="003E2E8D" w:rsidP="00CB052C">
      <w:pPr>
        <w:numPr>
          <w:ilvl w:val="0"/>
          <w:numId w:val="18"/>
        </w:numPr>
        <w:tabs>
          <w:tab w:val="left" w:pos="296"/>
        </w:tabs>
        <w:kinsoku w:val="0"/>
        <w:overflowPunct w:val="0"/>
        <w:ind w:left="1077" w:right="107" w:hanging="964"/>
        <w:rPr>
          <w:rFonts w:asciiTheme="minorHAnsi" w:hAnsiTheme="minorHAnsi" w:cstheme="minorHAnsi"/>
          <w:noProof/>
          <w:color w:val="000000"/>
          <w:lang w:val="hu-HU"/>
        </w:rPr>
      </w:pPr>
      <w:r w:rsidRPr="00225322">
        <w:rPr>
          <w:rFonts w:asciiTheme="minorHAnsi" w:hAnsiTheme="minorHAnsi" w:cstheme="minorHAnsi"/>
          <w:b/>
          <w:bCs/>
          <w:noProof/>
          <w:color w:val="231F20"/>
          <w:lang w:val="hu-HU"/>
        </w:rPr>
        <w:t xml:space="preserve">§ </w:t>
      </w:r>
      <w:r w:rsidRPr="00225322">
        <w:rPr>
          <w:rFonts w:asciiTheme="minorHAnsi" w:hAnsiTheme="minorHAnsi" w:cstheme="minorHAnsi"/>
          <w:noProof/>
          <w:color w:val="231F20"/>
          <w:lang w:val="hu-HU"/>
        </w:rPr>
        <w:t>E rendelet alkalmazásában:</w:t>
      </w:r>
    </w:p>
    <w:p w:rsidR="003E2E8D" w:rsidRPr="00225322" w:rsidRDefault="003E2E8D" w:rsidP="00CB052C">
      <w:pPr>
        <w:pStyle w:val="BodyText"/>
        <w:numPr>
          <w:ilvl w:val="1"/>
          <w:numId w:val="18"/>
        </w:numPr>
        <w:tabs>
          <w:tab w:val="left" w:pos="1587"/>
        </w:tabs>
        <w:kinsoku w:val="0"/>
        <w:overflowPunct w:val="0"/>
        <w:spacing w:line="301" w:lineRule="auto"/>
        <w:ind w:left="1587"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i/>
          <w:iCs/>
          <w:noProof/>
          <w:color w:val="231F20"/>
          <w:sz w:val="20"/>
          <w:szCs w:val="20"/>
          <w:lang w:val="hu-HU"/>
        </w:rPr>
        <w:t xml:space="preserve">ADN: </w:t>
      </w: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a Genfben, 2000. május 26. napján kelt, a Veszélyes Áruk Nemzetközi Belvízi Szállításáról szóló Európai Megállapodáshoz (ADN) csatolt Szabályzat kihirdetéséről és belföldi alkalmazásáról szóló törvény szerinti szabályzat;</w:t>
      </w:r>
    </w:p>
    <w:p w:rsidR="00CB052C" w:rsidRPr="00225322" w:rsidRDefault="003E2E8D" w:rsidP="00CB052C">
      <w:pPr>
        <w:pStyle w:val="BodyText"/>
        <w:numPr>
          <w:ilvl w:val="1"/>
          <w:numId w:val="18"/>
        </w:numPr>
        <w:tabs>
          <w:tab w:val="left" w:pos="1587"/>
        </w:tabs>
        <w:kinsoku w:val="0"/>
        <w:overflowPunct w:val="0"/>
        <w:spacing w:before="1" w:line="301" w:lineRule="auto"/>
        <w:ind w:left="1587" w:right="107"/>
        <w:rPr>
          <w:rFonts w:asciiTheme="minorHAnsi" w:hAnsiTheme="minorHAnsi" w:cstheme="minorHAnsi"/>
          <w:color w:val="000000"/>
          <w:sz w:val="20"/>
          <w:szCs w:val="20"/>
        </w:rPr>
      </w:pPr>
      <w:r w:rsidRPr="00225322">
        <w:rPr>
          <w:rFonts w:asciiTheme="minorHAnsi" w:hAnsiTheme="minorHAnsi" w:cstheme="minorHAnsi"/>
          <w:i/>
          <w:iCs/>
          <w:noProof/>
          <w:color w:val="231F20"/>
          <w:sz w:val="20"/>
          <w:szCs w:val="20"/>
          <w:lang w:val="hu-HU"/>
        </w:rPr>
        <w:t xml:space="preserve">ADR: </w:t>
      </w: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a Veszélyes Áruk Nemzetközi Közúti Szállításáról szóló Európai Megállapodás „A” és „B” Melléklete kihirdetéséről, valamint a belföldi alkalmazásának egyes kérdéseiről szóló törvény szerinti szabályzat;</w:t>
      </w:r>
    </w:p>
    <w:p w:rsidR="003E2E8D" w:rsidRPr="00225322" w:rsidRDefault="003E2E8D" w:rsidP="00CB052C">
      <w:pPr>
        <w:pStyle w:val="BodyText"/>
        <w:numPr>
          <w:ilvl w:val="1"/>
          <w:numId w:val="18"/>
        </w:numPr>
        <w:tabs>
          <w:tab w:val="left" w:pos="1587"/>
        </w:tabs>
        <w:kinsoku w:val="0"/>
        <w:overflowPunct w:val="0"/>
        <w:spacing w:before="1" w:line="301" w:lineRule="auto"/>
        <w:ind w:left="1587" w:right="107"/>
        <w:rPr>
          <w:rFonts w:asciiTheme="minorHAnsi" w:hAnsiTheme="minorHAnsi" w:cstheme="minorHAnsi"/>
          <w:noProof/>
          <w:color w:val="000000"/>
          <w:sz w:val="20"/>
          <w:szCs w:val="20"/>
        </w:rPr>
      </w:pPr>
      <w:r w:rsidRPr="00225322">
        <w:rPr>
          <w:rFonts w:asciiTheme="minorHAnsi" w:hAnsiTheme="minorHAnsi" w:cstheme="minorHAnsi"/>
          <w:i/>
          <w:iCs/>
          <w:noProof/>
          <w:sz w:val="20"/>
          <w:szCs w:val="20"/>
        </w:rPr>
        <w:t xml:space="preserve">RID: </w:t>
      </w:r>
      <w:r w:rsidRPr="00225322">
        <w:rPr>
          <w:rFonts w:asciiTheme="minorHAnsi" w:hAnsiTheme="minorHAnsi" w:cstheme="minorHAnsi"/>
          <w:noProof/>
          <w:sz w:val="20"/>
          <w:szCs w:val="20"/>
        </w:rPr>
        <w:t>a Nemzetközi Vasúti Fuvarozási Egyezmény (COTIF) módosításáról Vilniusban elfogadott, 1999. június 3-án kelt Jegyzőkönyv C Függeléke Mellékletének kihirdetéséről, valamint a belföldi alkalmazásának egyes kérdéseiről szóló törvény szerinti szabályzat;</w:t>
      </w:r>
    </w:p>
    <w:p w:rsidR="003E2E8D" w:rsidRPr="00225322" w:rsidRDefault="003E2E8D" w:rsidP="00CB052C">
      <w:pPr>
        <w:pStyle w:val="BodyText"/>
        <w:numPr>
          <w:ilvl w:val="1"/>
          <w:numId w:val="18"/>
        </w:numPr>
        <w:tabs>
          <w:tab w:val="left" w:pos="1587"/>
        </w:tabs>
        <w:kinsoku w:val="0"/>
        <w:overflowPunct w:val="0"/>
        <w:spacing w:before="73" w:line="301" w:lineRule="auto"/>
        <w:ind w:left="1587"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i/>
          <w:iCs/>
          <w:noProof/>
          <w:color w:val="231F20"/>
          <w:sz w:val="20"/>
          <w:szCs w:val="20"/>
          <w:lang w:val="hu-HU"/>
        </w:rPr>
        <w:t xml:space="preserve">szaktanfolyam: </w:t>
      </w: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az ADN, az ADR és a RID 1.8.3 szakaszában meghatározott, a veszélyes áru szállítási biztonsági tanácsadónak (a továbbiakban: tanácsadó) a bizonyítvány megszerzéséhez előírt képzése;</w:t>
      </w:r>
    </w:p>
    <w:p w:rsidR="003E2E8D" w:rsidRPr="00225322" w:rsidRDefault="003E2E8D" w:rsidP="00CB052C">
      <w:pPr>
        <w:pStyle w:val="BodyText"/>
        <w:numPr>
          <w:ilvl w:val="1"/>
          <w:numId w:val="18"/>
        </w:numPr>
        <w:tabs>
          <w:tab w:val="left" w:pos="1587"/>
        </w:tabs>
        <w:kinsoku w:val="0"/>
        <w:overflowPunct w:val="0"/>
        <w:spacing w:before="1" w:line="301" w:lineRule="auto"/>
        <w:ind w:left="1587"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i/>
          <w:iCs/>
          <w:noProof/>
          <w:color w:val="231F20"/>
          <w:sz w:val="20"/>
          <w:szCs w:val="20"/>
          <w:lang w:val="hu-HU"/>
        </w:rPr>
        <w:t xml:space="preserve">vállalkozás: </w:t>
      </w: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az ADN, az ADR és a RID által meghatározott vállalkozás, aki vagy amely veszélyes áru szállítással kapcsolatos tevékenységet végez;</w:t>
      </w:r>
    </w:p>
    <w:p w:rsidR="003E2E8D" w:rsidRPr="00225322" w:rsidRDefault="003E2E8D" w:rsidP="00CB052C">
      <w:pPr>
        <w:pStyle w:val="BodyText"/>
        <w:numPr>
          <w:ilvl w:val="1"/>
          <w:numId w:val="18"/>
        </w:numPr>
        <w:tabs>
          <w:tab w:val="left" w:pos="1587"/>
        </w:tabs>
        <w:kinsoku w:val="0"/>
        <w:overflowPunct w:val="0"/>
        <w:spacing w:before="1" w:line="301" w:lineRule="auto"/>
        <w:ind w:left="1587"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i/>
          <w:iCs/>
          <w:noProof/>
          <w:color w:val="231F20"/>
          <w:sz w:val="20"/>
          <w:szCs w:val="20"/>
          <w:lang w:val="hu-HU"/>
        </w:rPr>
        <w:lastRenderedPageBreak/>
        <w:t xml:space="preserve">veszélyes áru szállítással kapcsolatos tevékenység: </w:t>
      </w: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veszélyes áru nemzetközi vagy belföldi szállítása, fuvarozása vagy ahhoz kapcsolódó áru feladás, csomagolás, berakás, kirakás, töltés vagy ürítés, függetlenül attól, hogy a vállalkozás a saját nevében vagy megbízásból végzi a tevékenységet.</w:t>
      </w:r>
    </w:p>
    <w:p w:rsidR="003E2E8D" w:rsidRPr="00225322" w:rsidRDefault="003E2E8D" w:rsidP="00CB052C">
      <w:pPr>
        <w:pStyle w:val="BodyText"/>
        <w:numPr>
          <w:ilvl w:val="0"/>
          <w:numId w:val="18"/>
        </w:numPr>
        <w:tabs>
          <w:tab w:val="left" w:pos="296"/>
        </w:tabs>
        <w:kinsoku w:val="0"/>
        <w:overflowPunct w:val="0"/>
        <w:spacing w:before="0" w:line="301" w:lineRule="auto"/>
        <w:ind w:right="107" w:hanging="964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b/>
          <w:bCs/>
          <w:noProof/>
          <w:color w:val="231F20"/>
          <w:sz w:val="20"/>
          <w:szCs w:val="20"/>
          <w:lang w:val="hu-HU"/>
        </w:rPr>
        <w:t xml:space="preserve">§ </w:t>
      </w:r>
      <w:r w:rsidR="009A7448" w:rsidRPr="00225322">
        <w:rPr>
          <w:rFonts w:asciiTheme="minorHAnsi" w:hAnsiTheme="minorHAnsi" w:cstheme="minorHAnsi"/>
          <w:b/>
          <w:bCs/>
          <w:noProof/>
          <w:color w:val="231F20"/>
          <w:sz w:val="20"/>
          <w:szCs w:val="20"/>
          <w:lang w:val="hu-HU"/>
        </w:rPr>
        <w:t xml:space="preserve">   </w:t>
      </w: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(1) A rendelet hatálya a Magyarország területén székhellyel vagy telephellyel rendelkező vállalkozásra, a tanácsadóra, a közlekedési hatóságra, a katasztrófavédelmi hatóságra, valamint az e rendelet szerinti képzést nyújtó szervre terjed ki.</w:t>
      </w:r>
    </w:p>
    <w:p w:rsidR="003E2E8D" w:rsidRPr="00225322" w:rsidRDefault="003E2E8D" w:rsidP="00CB052C">
      <w:pPr>
        <w:pStyle w:val="BodyText"/>
        <w:numPr>
          <w:ilvl w:val="0"/>
          <w:numId w:val="17"/>
        </w:numPr>
        <w:tabs>
          <w:tab w:val="left" w:pos="1077"/>
        </w:tabs>
        <w:kinsoku w:val="0"/>
        <w:overflowPunct w:val="0"/>
        <w:spacing w:before="1" w:line="301" w:lineRule="auto"/>
        <w:ind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Az ADN, az ADR és a RID 1.8.3 szakasza, valamint e rendelet előírásait nem kell alkalmazni arra a vállalkozásra, amelynek tevékenysége csak olyan veszélyes áru szállítással kapcsolatos, amely nem tartozik az ADN, az ADR vagy a RID hatálya alá vagy:</w:t>
      </w:r>
    </w:p>
    <w:p w:rsidR="003E2E8D" w:rsidRPr="00225322" w:rsidRDefault="003E2E8D" w:rsidP="00CB052C">
      <w:pPr>
        <w:pStyle w:val="BodyText"/>
        <w:numPr>
          <w:ilvl w:val="1"/>
          <w:numId w:val="17"/>
        </w:numPr>
        <w:tabs>
          <w:tab w:val="left" w:pos="1587"/>
        </w:tabs>
        <w:kinsoku w:val="0"/>
        <w:overflowPunct w:val="0"/>
        <w:spacing w:before="1" w:line="301" w:lineRule="auto"/>
        <w:ind w:left="1587"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közúti szállítás esetében az ADR  1.1.3.6 vagy 1.7.1.4 bekezdése,  vagy 3.3, 3.4 vagy 3.5 fejezete szerint mentességet élvez;</w:t>
      </w:r>
    </w:p>
    <w:p w:rsidR="003E2E8D" w:rsidRPr="00225322" w:rsidRDefault="003E2E8D" w:rsidP="00CB052C">
      <w:pPr>
        <w:pStyle w:val="BodyText"/>
        <w:numPr>
          <w:ilvl w:val="1"/>
          <w:numId w:val="17"/>
        </w:numPr>
        <w:tabs>
          <w:tab w:val="left" w:pos="1587"/>
        </w:tabs>
        <w:kinsoku w:val="0"/>
        <w:overflowPunct w:val="0"/>
        <w:spacing w:before="1" w:line="301" w:lineRule="auto"/>
        <w:ind w:left="1587"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vasúti fuvarozás esetében a RID 1.1.3.6 vagy 1.7.1.4 bekezdése, vagy 3.3, 3.4 vagy 3.5 fejezete szerint mentességet élvez;</w:t>
      </w:r>
    </w:p>
    <w:p w:rsidR="003E2E8D" w:rsidRPr="00225322" w:rsidRDefault="003E2E8D" w:rsidP="00CB052C">
      <w:pPr>
        <w:pStyle w:val="BodyText"/>
        <w:numPr>
          <w:ilvl w:val="1"/>
          <w:numId w:val="17"/>
        </w:numPr>
        <w:tabs>
          <w:tab w:val="left" w:pos="1587"/>
        </w:tabs>
        <w:kinsoku w:val="0"/>
        <w:overflowPunct w:val="0"/>
        <w:spacing w:before="1"/>
        <w:ind w:left="1587"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belvízi szállítás esetében</w:t>
      </w:r>
    </w:p>
    <w:p w:rsidR="003E2E8D" w:rsidRPr="00225322" w:rsidRDefault="003E2E8D" w:rsidP="00CB052C">
      <w:pPr>
        <w:pStyle w:val="BodyText"/>
        <w:tabs>
          <w:tab w:val="left" w:pos="2268"/>
        </w:tabs>
        <w:kinsoku w:val="0"/>
        <w:overflowPunct w:val="0"/>
        <w:ind w:left="1587" w:right="107" w:firstLine="0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ca)</w:t>
      </w: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ab/>
        <w:t>az ADN 1.7.1.4 bekezdése, vagy 3.3, 3.4 vagy 3.5 fejezete szerint mentességet élvez,</w:t>
      </w:r>
    </w:p>
    <w:p w:rsidR="003E2E8D" w:rsidRPr="00225322" w:rsidRDefault="003E2E8D" w:rsidP="00CB052C">
      <w:pPr>
        <w:pStyle w:val="BodyText"/>
        <w:tabs>
          <w:tab w:val="left" w:pos="2268"/>
        </w:tabs>
        <w:kinsoku w:val="0"/>
        <w:overflowPunct w:val="0"/>
        <w:spacing w:line="301" w:lineRule="auto"/>
        <w:ind w:left="2268" w:right="107" w:hanging="681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cb)</w:t>
      </w: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ab/>
        <w:t>a veszélyes áru mennyisége egy közúti szállítóegységben, vasúti kocsiban vagy konténerben nem haladja meg az ADR, illetve a RID 1.1.3.6 bekezdésében meghatározott értéket vagy</w:t>
      </w:r>
    </w:p>
    <w:p w:rsidR="003E2E8D" w:rsidRPr="00225322" w:rsidRDefault="003E2E8D" w:rsidP="00CB052C">
      <w:pPr>
        <w:pStyle w:val="BodyText"/>
        <w:tabs>
          <w:tab w:val="left" w:pos="2268"/>
        </w:tabs>
        <w:kinsoku w:val="0"/>
        <w:overflowPunct w:val="0"/>
        <w:spacing w:before="1" w:line="301" w:lineRule="auto"/>
        <w:ind w:left="2268" w:right="107" w:hanging="681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cc)</w:t>
      </w: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ab/>
        <w:t>a cb) alpont szerintiektől eltérő esetben a veszélyes áru mennyisége egy hajón nem haladja meg az ADN 1.1.3.6 bekezdésében meghatározott értéket.</w:t>
      </w:r>
    </w:p>
    <w:p w:rsidR="003E2E8D" w:rsidRPr="00225322" w:rsidRDefault="003E2E8D" w:rsidP="00225322">
      <w:pPr>
        <w:pStyle w:val="Heading2"/>
        <w:rPr>
          <w:noProof/>
          <w:lang w:val="hu-HU"/>
        </w:rPr>
      </w:pPr>
      <w:r w:rsidRPr="00225322">
        <w:rPr>
          <w:noProof/>
          <w:lang w:val="hu-HU"/>
        </w:rPr>
        <w:t xml:space="preserve"> A </w:t>
      </w:r>
      <w:r w:rsidRPr="00225322">
        <w:t>tanácsadóra</w:t>
      </w:r>
      <w:r w:rsidRPr="00225322">
        <w:rPr>
          <w:noProof/>
          <w:lang w:val="hu-HU"/>
        </w:rPr>
        <w:t xml:space="preserve"> és a vállalkozásra vonatkozó rendelkezések</w:t>
      </w:r>
    </w:p>
    <w:p w:rsidR="003E2E8D" w:rsidRPr="00225322" w:rsidRDefault="003E2E8D" w:rsidP="00CB052C">
      <w:pPr>
        <w:pStyle w:val="BodyText"/>
        <w:numPr>
          <w:ilvl w:val="0"/>
          <w:numId w:val="16"/>
        </w:numPr>
        <w:tabs>
          <w:tab w:val="left" w:pos="296"/>
        </w:tabs>
        <w:kinsoku w:val="0"/>
        <w:overflowPunct w:val="0"/>
        <w:spacing w:before="0" w:line="301" w:lineRule="auto"/>
        <w:ind w:right="107" w:hanging="964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b/>
          <w:bCs/>
          <w:noProof/>
          <w:color w:val="231F20"/>
          <w:sz w:val="20"/>
          <w:szCs w:val="20"/>
          <w:lang w:val="hu-HU"/>
        </w:rPr>
        <w:t xml:space="preserve">§ </w:t>
      </w: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(1) A tanácsadót a vállalkozás írásban jelöli ki, kivéve, ha a vállalkozás vezető tisztségviselője maga látja el a tanácsadói feladatot. A tanácsadói feladat ellátására vonatkozó kijelölésben rögzíteni kell a tevékenység megkezdésének időpontját, valamint több tanácsadó kijelölése esetén feladataik megosztását. A kijelölést a vállalkozás vezető tisztségviselőjének és a tanácsadónak alá kell írnia.</w:t>
      </w:r>
    </w:p>
    <w:p w:rsidR="003E2E8D" w:rsidRPr="00225322" w:rsidRDefault="003E2E8D" w:rsidP="00CB052C">
      <w:pPr>
        <w:pStyle w:val="BodyText"/>
        <w:numPr>
          <w:ilvl w:val="0"/>
          <w:numId w:val="15"/>
        </w:numPr>
        <w:tabs>
          <w:tab w:val="left" w:pos="1077"/>
        </w:tabs>
        <w:kinsoku w:val="0"/>
        <w:overflowPunct w:val="0"/>
        <w:spacing w:before="1" w:line="301" w:lineRule="auto"/>
        <w:ind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A vállalkozás köteles a tanácsadó személyének kijelöléséről, a tanácsadói kijelölést érintő változásról a kijelöléstől vagy a kijelölést érintő változástól számított tizenöt napon belül a közlekedési hatósághoz bejelentést tenni. A bejelentéshez csatolni kell a kijelölésnek vagy a kijelölést érintő változásnak a tanácsadó általi elfogadásáról szóló nyilatkozatot. Ha a tanácsadó nem Magyarországon szerezte a tanácsadói bizonyítványát, akkor annak másolatát a bejelentéshez csatolni kell. A tanácsadó megbízatásának megszűnését a vállalkozásnak és a tanácsadónak a megbízatás megszűnésétől számított tizenöt napon belül a közlekedési hatósághoz be kell jelentenie.</w:t>
      </w:r>
    </w:p>
    <w:p w:rsidR="003E2E8D" w:rsidRPr="00225322" w:rsidRDefault="003E2E8D" w:rsidP="00CB052C">
      <w:pPr>
        <w:pStyle w:val="BodyText"/>
        <w:numPr>
          <w:ilvl w:val="0"/>
          <w:numId w:val="15"/>
        </w:numPr>
        <w:tabs>
          <w:tab w:val="left" w:pos="1077"/>
        </w:tabs>
        <w:kinsoku w:val="0"/>
        <w:overflowPunct w:val="0"/>
        <w:spacing w:before="1"/>
        <w:ind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A vállalkozás a kijelölt tanácsadója személyéről, annak megváltozásáról köteles</w:t>
      </w:r>
    </w:p>
    <w:p w:rsidR="003E2E8D" w:rsidRPr="00225322" w:rsidRDefault="003E2E8D" w:rsidP="00CB052C">
      <w:pPr>
        <w:pStyle w:val="BodyText"/>
        <w:numPr>
          <w:ilvl w:val="1"/>
          <w:numId w:val="15"/>
        </w:numPr>
        <w:tabs>
          <w:tab w:val="left" w:pos="1587"/>
        </w:tabs>
        <w:kinsoku w:val="0"/>
        <w:overflowPunct w:val="0"/>
        <w:ind w:left="1587"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minden érintett munkavállalóját dokumentált módon értesíteni, valamint</w:t>
      </w:r>
    </w:p>
    <w:p w:rsidR="003E2E8D" w:rsidRPr="00225322" w:rsidRDefault="003E2E8D" w:rsidP="00CB052C">
      <w:pPr>
        <w:pStyle w:val="BodyText"/>
        <w:numPr>
          <w:ilvl w:val="1"/>
          <w:numId w:val="15"/>
        </w:numPr>
        <w:tabs>
          <w:tab w:val="left" w:pos="1587"/>
        </w:tabs>
        <w:kinsoku w:val="0"/>
        <w:overflowPunct w:val="0"/>
        <w:spacing w:line="301" w:lineRule="auto"/>
        <w:ind w:left="1587"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a veszélyes áru szállításához kapcsolódó tevékenységével érintett üzleti partnereit az általa megválasztott módon (például a honlapján való közzététellel) tájékoztatni.</w:t>
      </w:r>
    </w:p>
    <w:p w:rsidR="003E2E8D" w:rsidRPr="00225322" w:rsidRDefault="003E2E8D" w:rsidP="00CB052C">
      <w:pPr>
        <w:pStyle w:val="BodyText"/>
        <w:numPr>
          <w:ilvl w:val="0"/>
          <w:numId w:val="15"/>
        </w:numPr>
        <w:tabs>
          <w:tab w:val="left" w:pos="1077"/>
        </w:tabs>
        <w:kinsoku w:val="0"/>
        <w:overflowPunct w:val="0"/>
        <w:spacing w:before="1" w:line="301" w:lineRule="auto"/>
        <w:ind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lastRenderedPageBreak/>
        <w:t>A tanácsadó kijelölésével a vállalkozás nem mentesül a veszélyes áruk szállításával kapcsolatos tevékenységért fennálló felelőssége alól.</w:t>
      </w:r>
    </w:p>
    <w:p w:rsidR="003E2E8D" w:rsidRPr="00225322" w:rsidRDefault="003E2E8D" w:rsidP="00CB052C">
      <w:pPr>
        <w:pStyle w:val="BodyText"/>
        <w:numPr>
          <w:ilvl w:val="0"/>
          <w:numId w:val="16"/>
        </w:numPr>
        <w:tabs>
          <w:tab w:val="left" w:pos="296"/>
        </w:tabs>
        <w:kinsoku w:val="0"/>
        <w:overflowPunct w:val="0"/>
        <w:spacing w:before="0" w:line="301" w:lineRule="auto"/>
        <w:ind w:right="107" w:hanging="964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b/>
          <w:bCs/>
          <w:noProof/>
          <w:color w:val="231F20"/>
          <w:sz w:val="20"/>
          <w:szCs w:val="20"/>
          <w:lang w:val="hu-HU"/>
        </w:rPr>
        <w:t xml:space="preserve">§ </w:t>
      </w:r>
      <w:r w:rsidR="009A7448" w:rsidRPr="00225322">
        <w:rPr>
          <w:rFonts w:asciiTheme="minorHAnsi" w:hAnsiTheme="minorHAnsi" w:cstheme="minorHAnsi"/>
          <w:b/>
          <w:bCs/>
          <w:noProof/>
          <w:color w:val="231F20"/>
          <w:sz w:val="20"/>
          <w:szCs w:val="20"/>
          <w:lang w:val="hu-HU"/>
        </w:rPr>
        <w:t xml:space="preserve">   </w:t>
      </w: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(1) Ha a tanácsadó az ADN, az ADR vagy a RID 1.8.3.3 bekezdésében meghatározott feladataival kapcsolatban hiányosságot, mulasztást vagy egyéb szabálytalanságot tapasztal, azt írásban jelzi a vállalkozásnak.</w:t>
      </w:r>
    </w:p>
    <w:p w:rsidR="003E2E8D" w:rsidRPr="00225322" w:rsidRDefault="003E2E8D" w:rsidP="00CB052C">
      <w:pPr>
        <w:pStyle w:val="BodyText"/>
        <w:numPr>
          <w:ilvl w:val="0"/>
          <w:numId w:val="14"/>
        </w:numPr>
        <w:tabs>
          <w:tab w:val="left" w:pos="1077"/>
        </w:tabs>
        <w:kinsoku w:val="0"/>
        <w:overflowPunct w:val="0"/>
        <w:spacing w:before="1" w:line="301" w:lineRule="auto"/>
        <w:ind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A tanácsadó által  az  ADN,  az  ADR  és  a  RID  1.8.3.3  bekezdése  szerint  készített  éves  jelentésnek  legalább az 1. mellékletben foglaltakat kell tartalmaznia.</w:t>
      </w:r>
    </w:p>
    <w:p w:rsidR="003E2E8D" w:rsidRPr="00225322" w:rsidRDefault="003E2E8D" w:rsidP="00CB052C">
      <w:pPr>
        <w:pStyle w:val="BodyText"/>
        <w:numPr>
          <w:ilvl w:val="0"/>
          <w:numId w:val="14"/>
        </w:numPr>
        <w:tabs>
          <w:tab w:val="left" w:pos="1077"/>
        </w:tabs>
        <w:kinsoku w:val="0"/>
        <w:overflowPunct w:val="0"/>
        <w:spacing w:before="1" w:line="301" w:lineRule="auto"/>
        <w:ind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Az éves jelentést  a  tárgyévet  követő  év  május  31-éig  kell  elkészíteni.  A  jelentést  öt  évig  kell  megőrizni,  és az ellenőrzésre jogosult hatóság kérésére be kell mutatni.</w:t>
      </w:r>
    </w:p>
    <w:p w:rsidR="003E2E8D" w:rsidRPr="00225322" w:rsidRDefault="003E2E8D" w:rsidP="00CB052C">
      <w:pPr>
        <w:pStyle w:val="BodyText"/>
        <w:numPr>
          <w:ilvl w:val="0"/>
          <w:numId w:val="16"/>
        </w:numPr>
        <w:tabs>
          <w:tab w:val="left" w:pos="296"/>
        </w:tabs>
        <w:kinsoku w:val="0"/>
        <w:overflowPunct w:val="0"/>
        <w:spacing w:before="73" w:line="301" w:lineRule="auto"/>
        <w:ind w:right="107" w:hanging="935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b/>
          <w:bCs/>
          <w:noProof/>
          <w:color w:val="231F20"/>
          <w:sz w:val="20"/>
          <w:szCs w:val="20"/>
          <w:lang w:val="hu-HU"/>
        </w:rPr>
        <w:t xml:space="preserve">§      </w:t>
      </w: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(1)  A tanácsadónak az ADN, az ADR vagy a RID 1.8.3.6 bekezdése szerinti esetekben előírt baleseti jelentésében ki kell térnie az eseményt előidéző lehetséges okok leírására, elemzésére, valamint a hasonló események vagy mulasztások megelőzéséhez  javasolt  intézkedések  leírására  is.  A  jelentést  a  vállalkozásnak  a  baleset  vagy  káresemény</w:t>
      </w:r>
      <w:r w:rsidR="00CB052C"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 xml:space="preserve"> </w:t>
      </w: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napjától számított tizenöt napon belül meg kell küldenie a Belügyminisztérium Országos Katasztrófavédelmi Főigazgatóságnak a baleset vagy a rendkívüli esemény helye szerint illetékes területi szerve (a továbbiakban: katasztrófavédelmi hatóság) részére.</w:t>
      </w:r>
    </w:p>
    <w:p w:rsidR="003E2E8D" w:rsidRPr="00225322" w:rsidRDefault="003E2E8D" w:rsidP="00CB052C">
      <w:pPr>
        <w:pStyle w:val="BodyText"/>
        <w:numPr>
          <w:ilvl w:val="0"/>
          <w:numId w:val="13"/>
        </w:numPr>
        <w:tabs>
          <w:tab w:val="left" w:pos="1077"/>
        </w:tabs>
        <w:kinsoku w:val="0"/>
        <w:overflowPunct w:val="0"/>
        <w:spacing w:before="1" w:line="301" w:lineRule="auto"/>
        <w:ind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Ha veszélyes áru közúti, vasúti vagy belvízi szállítása, berakása, töltése vagy kirakása közben bekövetkezett baleset vagy rendkívüli esemény során az ADN, az ADR vagy a RID 1.8.5 szakasza által meghatározottak szerint a veszélyes áru kiszabadult, személyi sérülés, anyagi kár vagy a környezet károsodása következett be, az érintett vállalkozásnak a baleset vagy rendkívüli esemény napjától számított tizenöt napon belül a katasztrófavédelmi hatóság részére a közlekedési alágazattól függően az ADN, az ADR vagy a RID 1.8.5 szakaszában meghatározott tartalmú jelentést kell küldenie. Vasúti vagy belvízi szállítás érintettsége esetén a jelentést a közlekedési hatóság részére is meg kell küldeni. A jelentést öt évig meg kell őrizni.</w:t>
      </w:r>
    </w:p>
    <w:p w:rsidR="003E2E8D" w:rsidRPr="00225322" w:rsidRDefault="003E2E8D" w:rsidP="00CB052C">
      <w:pPr>
        <w:pStyle w:val="BodyText"/>
        <w:numPr>
          <w:ilvl w:val="0"/>
          <w:numId w:val="13"/>
        </w:numPr>
        <w:tabs>
          <w:tab w:val="left" w:pos="1077"/>
        </w:tabs>
        <w:kinsoku w:val="0"/>
        <w:overflowPunct w:val="0"/>
        <w:spacing w:before="1" w:line="301" w:lineRule="auto"/>
        <w:ind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A katasztrófavédelmi hatóság – amennyiben az szükséges – a baleseti jelentés kiegészítésére hívja fel az érintett vállalkozást a határidő megjelölésével, valamint indokolt esetben kezdeményezi a balesetben vagy rendkívüli eseményben érintett vállalkozás székhelye vagy telephelye szerint illetékes hivatásos katasztrófavédelmi szervnél az érintett vállalkozás soron kívüli hatósági ellenőrzését.</w:t>
      </w:r>
    </w:p>
    <w:p w:rsidR="003E2E8D" w:rsidRPr="00225322" w:rsidRDefault="003E2E8D" w:rsidP="00225322">
      <w:pPr>
        <w:pStyle w:val="Heading2"/>
        <w:rPr>
          <w:noProof/>
          <w:lang w:val="hu-HU"/>
        </w:rPr>
      </w:pPr>
      <w:r w:rsidRPr="00225322">
        <w:rPr>
          <w:noProof/>
          <w:lang w:val="hu-HU"/>
        </w:rPr>
        <w:t xml:space="preserve"> Az alap </w:t>
      </w:r>
      <w:r w:rsidRPr="00225322">
        <w:t>szaktanfolyam</w:t>
      </w:r>
      <w:r w:rsidRPr="00225322">
        <w:rPr>
          <w:noProof/>
          <w:lang w:val="hu-HU"/>
        </w:rPr>
        <w:t xml:space="preserve"> és vizsga</w:t>
      </w:r>
    </w:p>
    <w:p w:rsidR="003E2E8D" w:rsidRPr="00225322" w:rsidRDefault="003E2E8D" w:rsidP="00CB052C">
      <w:pPr>
        <w:pStyle w:val="BodyText"/>
        <w:numPr>
          <w:ilvl w:val="0"/>
          <w:numId w:val="16"/>
        </w:numPr>
        <w:tabs>
          <w:tab w:val="left" w:pos="296"/>
          <w:tab w:val="left" w:pos="769"/>
        </w:tabs>
        <w:kinsoku w:val="0"/>
        <w:overflowPunct w:val="0"/>
        <w:spacing w:before="0"/>
        <w:ind w:left="296"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b/>
          <w:bCs/>
          <w:noProof/>
          <w:color w:val="231F20"/>
          <w:sz w:val="20"/>
          <w:szCs w:val="20"/>
          <w:lang w:val="hu-HU"/>
        </w:rPr>
        <w:t>§</w:t>
      </w:r>
      <w:r w:rsidRPr="00225322">
        <w:rPr>
          <w:rFonts w:asciiTheme="minorHAnsi" w:hAnsiTheme="minorHAnsi" w:cstheme="minorHAnsi"/>
          <w:b/>
          <w:bCs/>
          <w:noProof/>
          <w:color w:val="231F20"/>
          <w:sz w:val="20"/>
          <w:szCs w:val="20"/>
          <w:lang w:val="hu-HU"/>
        </w:rPr>
        <w:tab/>
      </w: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(1) A tanácsadói bizonyítvány megszerzéséhez a jelöltnek alap szaktanfolyamon kell részt vennie.</w:t>
      </w:r>
    </w:p>
    <w:p w:rsidR="003E2E8D" w:rsidRPr="00225322" w:rsidRDefault="003E2E8D" w:rsidP="00CB052C">
      <w:pPr>
        <w:pStyle w:val="BodyText"/>
        <w:numPr>
          <w:ilvl w:val="0"/>
          <w:numId w:val="12"/>
        </w:numPr>
        <w:tabs>
          <w:tab w:val="left" w:pos="1077"/>
        </w:tabs>
        <w:kinsoku w:val="0"/>
        <w:overflowPunct w:val="0"/>
        <w:spacing w:line="301" w:lineRule="auto"/>
        <w:ind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Alap szaktanfolyam szervezhető közúti, vasúti vagy belvízi közlekedési alágazatra, ezeken belül a következő árucsoportokra:</w:t>
      </w:r>
    </w:p>
    <w:p w:rsidR="003E2E8D" w:rsidRPr="00225322" w:rsidRDefault="003E2E8D" w:rsidP="00CB052C">
      <w:pPr>
        <w:pStyle w:val="BodyText"/>
        <w:numPr>
          <w:ilvl w:val="1"/>
          <w:numId w:val="12"/>
        </w:numPr>
        <w:tabs>
          <w:tab w:val="left" w:pos="1587"/>
        </w:tabs>
        <w:kinsoku w:val="0"/>
        <w:overflowPunct w:val="0"/>
        <w:spacing w:before="1"/>
        <w:ind w:left="1587"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1 osztály (robbanóanyagok és -tárgyak),</w:t>
      </w:r>
    </w:p>
    <w:p w:rsidR="003E2E8D" w:rsidRPr="00225322" w:rsidRDefault="003E2E8D" w:rsidP="00CB052C">
      <w:pPr>
        <w:pStyle w:val="BodyText"/>
        <w:numPr>
          <w:ilvl w:val="1"/>
          <w:numId w:val="12"/>
        </w:numPr>
        <w:tabs>
          <w:tab w:val="left" w:pos="1587"/>
        </w:tabs>
        <w:kinsoku w:val="0"/>
        <w:overflowPunct w:val="0"/>
        <w:ind w:left="1587"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2 osztály (gázok),</w:t>
      </w:r>
    </w:p>
    <w:p w:rsidR="003E2E8D" w:rsidRPr="00225322" w:rsidRDefault="003E2E8D" w:rsidP="00CB052C">
      <w:pPr>
        <w:pStyle w:val="BodyText"/>
        <w:numPr>
          <w:ilvl w:val="1"/>
          <w:numId w:val="12"/>
        </w:numPr>
        <w:tabs>
          <w:tab w:val="left" w:pos="1587"/>
        </w:tabs>
        <w:kinsoku w:val="0"/>
        <w:overflowPunct w:val="0"/>
        <w:ind w:left="1587"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7 osztály (radioaktív anyagok),</w:t>
      </w:r>
    </w:p>
    <w:p w:rsidR="003E2E8D" w:rsidRPr="00225322" w:rsidRDefault="003E2E8D" w:rsidP="00CB052C">
      <w:pPr>
        <w:pStyle w:val="BodyText"/>
        <w:tabs>
          <w:tab w:val="left" w:pos="1587"/>
        </w:tabs>
        <w:kinsoku w:val="0"/>
        <w:overflowPunct w:val="0"/>
        <w:ind w:right="107" w:firstLine="0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d)</w:t>
      </w: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ab/>
        <w:t>3, 4.1, 4.2, 4.3, 5.1, 5.2, 6.1, 6.2, 8 és 9 osztály,</w:t>
      </w:r>
    </w:p>
    <w:p w:rsidR="003E2E8D" w:rsidRPr="00225322" w:rsidRDefault="003E2E8D" w:rsidP="00CB052C">
      <w:pPr>
        <w:pStyle w:val="BodyText"/>
        <w:tabs>
          <w:tab w:val="left" w:pos="1587"/>
        </w:tabs>
        <w:kinsoku w:val="0"/>
        <w:overflowPunct w:val="0"/>
        <w:spacing w:line="301" w:lineRule="auto"/>
        <w:ind w:left="1587" w:right="107" w:hanging="511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e)</w:t>
      </w: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ab/>
        <w:t>az UN 1202, az UN 1203, az UN 1223 és az UN 3475 azonosító számú anyagok, valamint az UN 1268 és az UN 1863 alá tartozó repülőgép tüzelőanyagok.</w:t>
      </w:r>
    </w:p>
    <w:p w:rsidR="003E2E8D" w:rsidRPr="00225322" w:rsidRDefault="003E2E8D" w:rsidP="00CB052C">
      <w:pPr>
        <w:pStyle w:val="BodyText"/>
        <w:numPr>
          <w:ilvl w:val="0"/>
          <w:numId w:val="12"/>
        </w:numPr>
        <w:tabs>
          <w:tab w:val="left" w:pos="1077"/>
        </w:tabs>
        <w:kinsoku w:val="0"/>
        <w:overflowPunct w:val="0"/>
        <w:spacing w:before="1"/>
        <w:ind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Alap szaktanfolyamra az jelentkezhet, aki</w:t>
      </w:r>
    </w:p>
    <w:p w:rsidR="003E2E8D" w:rsidRPr="00225322" w:rsidRDefault="003E2E8D" w:rsidP="00CB052C">
      <w:pPr>
        <w:pStyle w:val="BodyText"/>
        <w:numPr>
          <w:ilvl w:val="1"/>
          <w:numId w:val="12"/>
        </w:numPr>
        <w:tabs>
          <w:tab w:val="left" w:pos="1587"/>
        </w:tabs>
        <w:kinsoku w:val="0"/>
        <w:overflowPunct w:val="0"/>
        <w:spacing w:line="301" w:lineRule="auto"/>
        <w:ind w:left="1587"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lastRenderedPageBreak/>
        <w:t>felsőfokú végzettséggel rendelkezik és legalább két évig veszélyes áru szállítással kapcsolatos feladatot látott el,</w:t>
      </w:r>
    </w:p>
    <w:p w:rsidR="003E2E8D" w:rsidRPr="00225322" w:rsidRDefault="003E2E8D" w:rsidP="00CB052C">
      <w:pPr>
        <w:pStyle w:val="BodyText"/>
        <w:numPr>
          <w:ilvl w:val="1"/>
          <w:numId w:val="12"/>
        </w:numPr>
        <w:tabs>
          <w:tab w:val="left" w:pos="1587"/>
        </w:tabs>
        <w:kinsoku w:val="0"/>
        <w:overflowPunct w:val="0"/>
        <w:spacing w:before="1" w:line="301" w:lineRule="auto"/>
        <w:ind w:left="1587"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középfokú végzettséggel rendelkezik és legalább öt évig veszélyes áru szállítással kapcsolatos feladatot látott el vagy</w:t>
      </w:r>
    </w:p>
    <w:p w:rsidR="003E2E8D" w:rsidRPr="00225322" w:rsidRDefault="003E2E8D" w:rsidP="00CB052C">
      <w:pPr>
        <w:pStyle w:val="BodyText"/>
        <w:numPr>
          <w:ilvl w:val="1"/>
          <w:numId w:val="12"/>
        </w:numPr>
        <w:tabs>
          <w:tab w:val="left" w:pos="1587"/>
        </w:tabs>
        <w:kinsoku w:val="0"/>
        <w:overflowPunct w:val="0"/>
        <w:spacing w:before="1"/>
        <w:ind w:left="1587"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az ADN-nel, ADR-rel vagy RID-del kapcsolatos hatósági feladatot lát el.</w:t>
      </w:r>
    </w:p>
    <w:p w:rsidR="003E2E8D" w:rsidRPr="00225322" w:rsidRDefault="003E2E8D" w:rsidP="00CB052C">
      <w:pPr>
        <w:pStyle w:val="BodyText"/>
        <w:numPr>
          <w:ilvl w:val="0"/>
          <w:numId w:val="12"/>
        </w:numPr>
        <w:tabs>
          <w:tab w:val="left" w:pos="1077"/>
        </w:tabs>
        <w:kinsoku w:val="0"/>
        <w:overflowPunct w:val="0"/>
        <w:spacing w:line="301" w:lineRule="auto"/>
        <w:ind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A 7 osztályra (radioaktív anyagok) vonatkozó képesítés megszerzésére irányuló alap szaktanfolyamra való jelentkezésnek a (3) bekezdésben foglaltakon kívül feltétele a munkavállalók sugárvédelmi oktatásáról rendelkező jogszabály szerinti, legalább alap fokozatú sugárvédelmi képzettség igazolása is.</w:t>
      </w:r>
    </w:p>
    <w:p w:rsidR="003E2E8D" w:rsidRPr="00225322" w:rsidRDefault="003E2E8D" w:rsidP="00CB052C">
      <w:pPr>
        <w:pStyle w:val="BodyText"/>
        <w:numPr>
          <w:ilvl w:val="0"/>
          <w:numId w:val="16"/>
        </w:numPr>
        <w:tabs>
          <w:tab w:val="left" w:pos="296"/>
        </w:tabs>
        <w:kinsoku w:val="0"/>
        <w:overflowPunct w:val="0"/>
        <w:spacing w:before="0" w:line="301" w:lineRule="auto"/>
        <w:ind w:right="107" w:hanging="964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b/>
          <w:bCs/>
          <w:noProof/>
          <w:color w:val="231F20"/>
          <w:sz w:val="20"/>
          <w:szCs w:val="20"/>
          <w:lang w:val="hu-HU"/>
        </w:rPr>
        <w:t xml:space="preserve">§ </w:t>
      </w:r>
      <w:r w:rsidR="009A7448" w:rsidRPr="00225322">
        <w:rPr>
          <w:rFonts w:asciiTheme="minorHAnsi" w:hAnsiTheme="minorHAnsi" w:cstheme="minorHAnsi"/>
          <w:b/>
          <w:bCs/>
          <w:noProof/>
          <w:color w:val="231F20"/>
          <w:sz w:val="20"/>
          <w:szCs w:val="20"/>
          <w:lang w:val="hu-HU"/>
        </w:rPr>
        <w:t xml:space="preserve">   </w:t>
      </w: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(1) A tanácsadói bizonyítvány megszerzéséhez a jelöltnek vizsgát kell tennie. Vizsgára az bocsátható,  aki  az  alap szaktanfolyamot  elvégezte.</w:t>
      </w:r>
    </w:p>
    <w:p w:rsidR="003E2E8D" w:rsidRPr="00225322" w:rsidRDefault="003E2E8D" w:rsidP="00CB052C">
      <w:pPr>
        <w:pStyle w:val="BodyText"/>
        <w:numPr>
          <w:ilvl w:val="0"/>
          <w:numId w:val="11"/>
        </w:numPr>
        <w:tabs>
          <w:tab w:val="left" w:pos="1077"/>
        </w:tabs>
        <w:kinsoku w:val="0"/>
        <w:overflowPunct w:val="0"/>
        <w:spacing w:before="1"/>
        <w:ind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A vizsga a 2. mellékletben foglaltak szerint írásbeli tesztből és esettanulmányból, valamint szóbeli részből áll.</w:t>
      </w:r>
    </w:p>
    <w:p w:rsidR="003E2E8D" w:rsidRPr="00225322" w:rsidRDefault="003E2E8D" w:rsidP="00CB052C">
      <w:pPr>
        <w:pStyle w:val="BodyText"/>
        <w:numPr>
          <w:ilvl w:val="0"/>
          <w:numId w:val="11"/>
        </w:numPr>
        <w:tabs>
          <w:tab w:val="left" w:pos="1077"/>
        </w:tabs>
        <w:kinsoku w:val="0"/>
        <w:overflowPunct w:val="0"/>
        <w:spacing w:line="301" w:lineRule="auto"/>
        <w:ind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A vizsga arra a közlekedési alágazatra és árucsoportra sikeres, amelyikre a vizsgázó a hozzá tartozó vizsga elemekből megfelelt.</w:t>
      </w:r>
    </w:p>
    <w:p w:rsidR="003E2E8D" w:rsidRPr="00225322" w:rsidRDefault="003E2E8D" w:rsidP="00CB052C">
      <w:pPr>
        <w:pStyle w:val="BodyText"/>
        <w:numPr>
          <w:ilvl w:val="0"/>
          <w:numId w:val="11"/>
        </w:numPr>
        <w:tabs>
          <w:tab w:val="left" w:pos="1077"/>
        </w:tabs>
        <w:kinsoku w:val="0"/>
        <w:overflowPunct w:val="0"/>
        <w:spacing w:before="1" w:line="301" w:lineRule="auto"/>
        <w:ind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A vizsga előkészítése és tárgyi feltételeinek biztosítása a  közlekedési  hatóság  vagy  az  általa  megbízott  képzést nyújtó szerv feladata.</w:t>
      </w:r>
    </w:p>
    <w:p w:rsidR="003E2E8D" w:rsidRPr="00225322" w:rsidRDefault="003E2E8D" w:rsidP="00225322">
      <w:pPr>
        <w:pStyle w:val="Heading2"/>
        <w:rPr>
          <w:noProof/>
          <w:lang w:val="hu-HU"/>
        </w:rPr>
      </w:pPr>
      <w:r w:rsidRPr="00225322">
        <w:rPr>
          <w:noProof/>
          <w:lang w:val="hu-HU"/>
        </w:rPr>
        <w:t xml:space="preserve"> Az ismeretfelújító </w:t>
      </w:r>
      <w:r w:rsidRPr="00225322">
        <w:t>szaktanfolyam</w:t>
      </w:r>
      <w:r w:rsidRPr="00225322">
        <w:rPr>
          <w:noProof/>
          <w:lang w:val="hu-HU"/>
        </w:rPr>
        <w:t xml:space="preserve"> és vizsga</w:t>
      </w:r>
    </w:p>
    <w:p w:rsidR="003E2E8D" w:rsidRPr="00225322" w:rsidRDefault="003E2E8D" w:rsidP="00CB052C">
      <w:pPr>
        <w:pStyle w:val="BodyText"/>
        <w:numPr>
          <w:ilvl w:val="0"/>
          <w:numId w:val="16"/>
        </w:numPr>
        <w:tabs>
          <w:tab w:val="left" w:pos="296"/>
        </w:tabs>
        <w:kinsoku w:val="0"/>
        <w:overflowPunct w:val="0"/>
        <w:spacing w:before="0" w:line="301" w:lineRule="auto"/>
        <w:ind w:right="107" w:hanging="964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b/>
          <w:bCs/>
          <w:noProof/>
          <w:color w:val="231F20"/>
          <w:sz w:val="20"/>
          <w:szCs w:val="20"/>
          <w:lang w:val="hu-HU"/>
        </w:rPr>
        <w:t xml:space="preserve">§ </w:t>
      </w:r>
      <w:r w:rsidR="009A7448" w:rsidRPr="00225322">
        <w:rPr>
          <w:rFonts w:asciiTheme="minorHAnsi" w:hAnsiTheme="minorHAnsi" w:cstheme="minorHAnsi"/>
          <w:b/>
          <w:bCs/>
          <w:noProof/>
          <w:color w:val="231F20"/>
          <w:sz w:val="20"/>
          <w:szCs w:val="20"/>
          <w:lang w:val="hu-HU"/>
        </w:rPr>
        <w:t xml:space="preserve">    </w:t>
      </w:r>
      <w:r w:rsidRPr="00225322">
        <w:rPr>
          <w:rFonts w:asciiTheme="minorHAnsi" w:hAnsiTheme="minorHAnsi" w:cstheme="minorHAnsi"/>
          <w:b/>
          <w:bCs/>
          <w:noProof/>
          <w:color w:val="231F20"/>
          <w:sz w:val="20"/>
          <w:szCs w:val="20"/>
          <w:lang w:val="hu-HU"/>
        </w:rPr>
        <w:t xml:space="preserve"> </w:t>
      </w: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(1)  A tanácsadói bizonyítvány hatályának meghosszabbításához a jelöltnek ismeretfelújító szaktanfolyamon kell részt vennie és írásbeli tesztvizsgát kell tennie. Vizsgára az bocsátható, aki az ismeretfelújító szaktanfolyamot elvégezte, és bizonyítványa hatályának időtartamából kevesebb, mint egy év van hátra.</w:t>
      </w:r>
    </w:p>
    <w:p w:rsidR="003E2E8D" w:rsidRPr="00225322" w:rsidRDefault="003E2E8D" w:rsidP="00CB052C">
      <w:pPr>
        <w:pStyle w:val="BodyText"/>
        <w:numPr>
          <w:ilvl w:val="0"/>
          <w:numId w:val="10"/>
        </w:numPr>
        <w:tabs>
          <w:tab w:val="left" w:pos="1077"/>
        </w:tabs>
        <w:kinsoku w:val="0"/>
        <w:overflowPunct w:val="0"/>
        <w:spacing w:before="1" w:line="301" w:lineRule="auto"/>
        <w:ind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Ismeretfelújító  vizsga  kizárólag  arra  a  közlekedési  alágazatra  és  árucsoportra  vonatkozóan  tehető,  amelyre a vizsgázó bizonyítványa érvényes.</w:t>
      </w:r>
    </w:p>
    <w:p w:rsidR="003E2E8D" w:rsidRPr="00225322" w:rsidRDefault="003E2E8D" w:rsidP="00CB052C">
      <w:pPr>
        <w:pStyle w:val="BodyText"/>
        <w:numPr>
          <w:ilvl w:val="0"/>
          <w:numId w:val="10"/>
        </w:numPr>
        <w:tabs>
          <w:tab w:val="left" w:pos="1077"/>
        </w:tabs>
        <w:kinsoku w:val="0"/>
        <w:overflowPunct w:val="0"/>
        <w:spacing w:before="1"/>
        <w:ind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A vizsga megtartására és értékelésére az alap vizsgára vonatkozó rendelkezéseket kell alkalmazni.</w:t>
      </w:r>
    </w:p>
    <w:p w:rsidR="003E2E8D" w:rsidRPr="00225322" w:rsidRDefault="003E2E8D" w:rsidP="00225322">
      <w:pPr>
        <w:pStyle w:val="Heading2"/>
        <w:rPr>
          <w:noProof/>
          <w:lang w:val="hu-HU"/>
        </w:rPr>
      </w:pPr>
      <w:r w:rsidRPr="00225322">
        <w:rPr>
          <w:noProof/>
          <w:lang w:val="hu-HU"/>
        </w:rPr>
        <w:t xml:space="preserve"> A kiterjesztő </w:t>
      </w:r>
      <w:r w:rsidRPr="00225322">
        <w:t>szaktanfolyam</w:t>
      </w:r>
      <w:r w:rsidRPr="00225322">
        <w:rPr>
          <w:noProof/>
          <w:lang w:val="hu-HU"/>
        </w:rPr>
        <w:t xml:space="preserve"> és vizsga</w:t>
      </w:r>
    </w:p>
    <w:p w:rsidR="003E2E8D" w:rsidRPr="00225322" w:rsidRDefault="003E2E8D" w:rsidP="00CB052C">
      <w:pPr>
        <w:pStyle w:val="BodyText"/>
        <w:numPr>
          <w:ilvl w:val="0"/>
          <w:numId w:val="16"/>
        </w:numPr>
        <w:tabs>
          <w:tab w:val="left" w:pos="296"/>
        </w:tabs>
        <w:kinsoku w:val="0"/>
        <w:overflowPunct w:val="0"/>
        <w:spacing w:before="0" w:line="301" w:lineRule="auto"/>
        <w:ind w:right="107" w:hanging="964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b/>
          <w:bCs/>
          <w:noProof/>
          <w:color w:val="231F20"/>
          <w:sz w:val="20"/>
          <w:szCs w:val="20"/>
          <w:lang w:val="hu-HU"/>
        </w:rPr>
        <w:t xml:space="preserve">§ </w:t>
      </w:r>
      <w:r w:rsidR="009A7448" w:rsidRPr="00225322">
        <w:rPr>
          <w:rFonts w:asciiTheme="minorHAnsi" w:hAnsiTheme="minorHAnsi" w:cstheme="minorHAnsi"/>
          <w:b/>
          <w:bCs/>
          <w:noProof/>
          <w:color w:val="231F20"/>
          <w:sz w:val="20"/>
          <w:szCs w:val="20"/>
          <w:lang w:val="hu-HU"/>
        </w:rPr>
        <w:t xml:space="preserve">   </w:t>
      </w: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(1) Az a tanácsadó, aki bizonyítványa érvényességét további közlekedési alágazatra  vagy  árucsoportra  kívánja kiterjeszteni, a megfelelő szaktanfolyam elvégzését követően kiterjesztő vizsgát tehet.</w:t>
      </w:r>
    </w:p>
    <w:p w:rsidR="003E2E8D" w:rsidRPr="00225322" w:rsidRDefault="003E2E8D" w:rsidP="00CB052C">
      <w:pPr>
        <w:pStyle w:val="BodyText"/>
        <w:numPr>
          <w:ilvl w:val="0"/>
          <w:numId w:val="9"/>
        </w:numPr>
        <w:tabs>
          <w:tab w:val="left" w:pos="1077"/>
        </w:tabs>
        <w:kinsoku w:val="0"/>
        <w:overflowPunct w:val="0"/>
        <w:spacing w:before="1" w:line="301" w:lineRule="auto"/>
        <w:ind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A kiterjesztő vizsgán azokból a tárgyakból kell vizsgát tennie, amelyek a választott közlekedési alágazathoz vagy árucsoporthoz az alap vizsgán szükségesek, azzal a kivétellel, hogy a 2. melléklet 1.1. pontja szerinti tesztvizsga elemet nem kell megismételni.</w:t>
      </w:r>
    </w:p>
    <w:p w:rsidR="003E2E8D" w:rsidRPr="00225322" w:rsidRDefault="003E2E8D" w:rsidP="00CB052C">
      <w:pPr>
        <w:pStyle w:val="BodyText"/>
        <w:numPr>
          <w:ilvl w:val="0"/>
          <w:numId w:val="9"/>
        </w:numPr>
        <w:tabs>
          <w:tab w:val="left" w:pos="1077"/>
        </w:tabs>
        <w:kinsoku w:val="0"/>
        <w:overflowPunct w:val="0"/>
        <w:spacing w:before="1"/>
        <w:ind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A vizsga megtartására és értékelésére az alap vizsgára vonatkozó rendelkezéseket kell alkalmazni.</w:t>
      </w:r>
    </w:p>
    <w:p w:rsidR="003E2E8D" w:rsidRPr="00225322" w:rsidRDefault="003E2E8D" w:rsidP="00CB052C">
      <w:pPr>
        <w:pStyle w:val="BodyText"/>
        <w:numPr>
          <w:ilvl w:val="0"/>
          <w:numId w:val="9"/>
        </w:numPr>
        <w:tabs>
          <w:tab w:val="left" w:pos="1077"/>
        </w:tabs>
        <w:kinsoku w:val="0"/>
        <w:overflowPunct w:val="0"/>
        <w:ind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A sikeres kiterjesztő vizsga a tanácsadó bizonyítványa hatályának időtartamát nem módosítja.</w:t>
      </w:r>
    </w:p>
    <w:p w:rsidR="003E2E8D" w:rsidRPr="00225322" w:rsidRDefault="003E2E8D" w:rsidP="00225322">
      <w:pPr>
        <w:pStyle w:val="Heading2"/>
        <w:rPr>
          <w:bCs/>
          <w:noProof/>
          <w:color w:val="000000"/>
          <w:lang w:val="hu-HU"/>
        </w:rPr>
      </w:pPr>
      <w:r w:rsidRPr="00225322">
        <w:rPr>
          <w:noProof/>
          <w:lang w:val="hu-HU"/>
        </w:rPr>
        <w:t xml:space="preserve"> A szaktanfolyamokra vonatkozó közös rendelkezések</w:t>
      </w:r>
    </w:p>
    <w:p w:rsidR="003E2E8D" w:rsidRPr="00225322" w:rsidRDefault="003E2E8D" w:rsidP="00CB052C">
      <w:pPr>
        <w:pStyle w:val="BodyText"/>
        <w:numPr>
          <w:ilvl w:val="0"/>
          <w:numId w:val="16"/>
        </w:numPr>
        <w:tabs>
          <w:tab w:val="left" w:pos="396"/>
        </w:tabs>
        <w:kinsoku w:val="0"/>
        <w:overflowPunct w:val="0"/>
        <w:spacing w:before="0" w:line="301" w:lineRule="auto"/>
        <w:ind w:right="107" w:hanging="964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b/>
          <w:bCs/>
          <w:noProof/>
          <w:color w:val="231F20"/>
          <w:sz w:val="20"/>
          <w:szCs w:val="20"/>
          <w:lang w:val="hu-HU"/>
        </w:rPr>
        <w:t xml:space="preserve">§ </w:t>
      </w:r>
      <w:r w:rsidR="009A7448" w:rsidRPr="00225322">
        <w:rPr>
          <w:rFonts w:asciiTheme="minorHAnsi" w:hAnsiTheme="minorHAnsi" w:cstheme="minorHAnsi"/>
          <w:b/>
          <w:bCs/>
          <w:noProof/>
          <w:color w:val="231F20"/>
          <w:sz w:val="20"/>
          <w:szCs w:val="20"/>
          <w:lang w:val="hu-HU"/>
        </w:rPr>
        <w:t xml:space="preserve"> </w:t>
      </w: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 xml:space="preserve">(1) Szaktanfolyamot a közlekedési hatóság engedélyével rendelkező képzést nyújtó szerv szervezhet. A közlekedési hatóság annak a képzést nyújtó szervnek ad közigazgatási eljárás keretében engedélyt, aki a 3. </w:t>
      </w: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lastRenderedPageBreak/>
        <w:t>mellékletben meghatározott személyi és tárgyi feltételeket biztosítja. A szaktanfolyamok tantervét és óraszámait a közlekedési hatóság határozza meg.</w:t>
      </w:r>
    </w:p>
    <w:p w:rsidR="003E2E8D" w:rsidRPr="00225322" w:rsidRDefault="003E2E8D" w:rsidP="00CB052C">
      <w:pPr>
        <w:pStyle w:val="BodyText"/>
        <w:numPr>
          <w:ilvl w:val="0"/>
          <w:numId w:val="8"/>
        </w:numPr>
        <w:tabs>
          <w:tab w:val="left" w:pos="1077"/>
        </w:tabs>
        <w:kinsoku w:val="0"/>
        <w:overflowPunct w:val="0"/>
        <w:spacing w:before="1"/>
        <w:ind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Alap és ismeretfelújító szaktanfolyam összevontan is szervezhető.</w:t>
      </w:r>
    </w:p>
    <w:p w:rsidR="003E2E8D" w:rsidRPr="00225322" w:rsidRDefault="003E2E8D" w:rsidP="00CB052C">
      <w:pPr>
        <w:pStyle w:val="BodyText"/>
        <w:numPr>
          <w:ilvl w:val="0"/>
          <w:numId w:val="8"/>
        </w:numPr>
        <w:tabs>
          <w:tab w:val="left" w:pos="1077"/>
        </w:tabs>
        <w:kinsoku w:val="0"/>
        <w:overflowPunct w:val="0"/>
        <w:spacing w:line="301" w:lineRule="auto"/>
        <w:ind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A képzés során a közúti járművezetők és a közúti közlekedési szakemberek képzésének és vizsgáztatásának részletes szabályairól szóló 24/2005. (IV. 21.) GKM rendelet 33. § (1)–(5) és (9) bekezdésében, valamint 33/G. §-ában foglaltakat kell alkalmazni.</w:t>
      </w:r>
    </w:p>
    <w:p w:rsidR="003E2E8D" w:rsidRPr="00225322" w:rsidRDefault="003E2E8D" w:rsidP="00225322">
      <w:pPr>
        <w:pStyle w:val="Heading2"/>
        <w:rPr>
          <w:bCs/>
          <w:noProof/>
          <w:color w:val="000000"/>
          <w:lang w:val="hu-HU"/>
        </w:rPr>
      </w:pPr>
      <w:r w:rsidRPr="00225322">
        <w:rPr>
          <w:noProof/>
          <w:lang w:val="hu-HU"/>
        </w:rPr>
        <w:t xml:space="preserve"> A vizsgákra </w:t>
      </w:r>
      <w:r w:rsidRPr="00225322">
        <w:t>vonatkozó</w:t>
      </w:r>
      <w:r w:rsidRPr="00225322">
        <w:rPr>
          <w:noProof/>
          <w:lang w:val="hu-HU"/>
        </w:rPr>
        <w:t xml:space="preserve"> közös rendelkezések</w:t>
      </w:r>
    </w:p>
    <w:p w:rsidR="003E2E8D" w:rsidRPr="00225322" w:rsidRDefault="003E2E8D" w:rsidP="00CB052C">
      <w:pPr>
        <w:pStyle w:val="BodyText"/>
        <w:numPr>
          <w:ilvl w:val="0"/>
          <w:numId w:val="16"/>
        </w:numPr>
        <w:tabs>
          <w:tab w:val="left" w:pos="396"/>
          <w:tab w:val="left" w:pos="769"/>
        </w:tabs>
        <w:kinsoku w:val="0"/>
        <w:overflowPunct w:val="0"/>
        <w:spacing w:before="0"/>
        <w:ind w:left="396" w:right="107" w:hanging="283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b/>
          <w:bCs/>
          <w:noProof/>
          <w:color w:val="231F20"/>
          <w:sz w:val="20"/>
          <w:szCs w:val="20"/>
          <w:lang w:val="hu-HU"/>
        </w:rPr>
        <w:t>§</w:t>
      </w:r>
      <w:r w:rsidRPr="00225322">
        <w:rPr>
          <w:rFonts w:asciiTheme="minorHAnsi" w:hAnsiTheme="minorHAnsi" w:cstheme="minorHAnsi"/>
          <w:b/>
          <w:bCs/>
          <w:noProof/>
          <w:color w:val="231F20"/>
          <w:sz w:val="20"/>
          <w:szCs w:val="20"/>
          <w:lang w:val="hu-HU"/>
        </w:rPr>
        <w:tab/>
      </w: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(1) A vizsga kérdéseiből a közlekedési hatóság kérdésgyűjteményt készít.</w:t>
      </w:r>
    </w:p>
    <w:p w:rsidR="003E2E8D" w:rsidRPr="00225322" w:rsidRDefault="003E2E8D" w:rsidP="00CB052C">
      <w:pPr>
        <w:pStyle w:val="BodyText"/>
        <w:numPr>
          <w:ilvl w:val="0"/>
          <w:numId w:val="7"/>
        </w:numPr>
        <w:tabs>
          <w:tab w:val="left" w:pos="1077"/>
        </w:tabs>
        <w:kinsoku w:val="0"/>
        <w:overflowPunct w:val="0"/>
        <w:spacing w:line="301" w:lineRule="auto"/>
        <w:ind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A vizsga során a közúti járművezetők és a közúti közlekedési szakemberek képzésének és vizsgáztatásának részletes szabályairól szóló 24/2005. (IV. 21.) GKM rendelet 33. § (5)–(9) bekezdésében foglalt rendelkezéseit kell alkalmazni.</w:t>
      </w:r>
    </w:p>
    <w:p w:rsidR="003E2E8D" w:rsidRPr="00225322" w:rsidRDefault="003E2E8D" w:rsidP="00CB052C">
      <w:pPr>
        <w:pStyle w:val="BodyText"/>
        <w:numPr>
          <w:ilvl w:val="0"/>
          <w:numId w:val="7"/>
        </w:numPr>
        <w:tabs>
          <w:tab w:val="left" w:pos="1077"/>
        </w:tabs>
        <w:kinsoku w:val="0"/>
        <w:overflowPunct w:val="0"/>
        <w:spacing w:before="1" w:line="301" w:lineRule="auto"/>
        <w:ind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A sikeres vizsgáról az ADN, az ADR és a RID 1.8.3.18 bekezdésének megfelelő formájú bizonyítványt a közlekedési hatóság állítja ki. A bizonyítvány címét és a közlekedési alágazat megnevezését magyar és angol nyelven is fel kell tüntetni. A bizonyítványban az ADN, az ADR és a RID 1.8.3.18 bekezdésében foglaltakon túlmenően a 6. § (2) bekezdés a)–e) pontja szerinti korlátozott érvényességet is fel kell tüntetni.</w:t>
      </w:r>
    </w:p>
    <w:p w:rsidR="003E2E8D" w:rsidRPr="00225322" w:rsidRDefault="003E2E8D" w:rsidP="00CB052C">
      <w:pPr>
        <w:pStyle w:val="BodyText"/>
        <w:numPr>
          <w:ilvl w:val="0"/>
          <w:numId w:val="7"/>
        </w:numPr>
        <w:tabs>
          <w:tab w:val="left" w:pos="1077"/>
        </w:tabs>
        <w:kinsoku w:val="0"/>
        <w:overflowPunct w:val="0"/>
        <w:spacing w:before="1"/>
        <w:ind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Sikertelen vizsga esetében legkorábban öt nap eltelte után és legfeljebb egy éven belül javítóvizsgát lehet tenni.</w:t>
      </w:r>
    </w:p>
    <w:p w:rsidR="003E2E8D" w:rsidRPr="00225322" w:rsidRDefault="003E2E8D" w:rsidP="00CB052C">
      <w:pPr>
        <w:pStyle w:val="BodyText"/>
        <w:kinsoku w:val="0"/>
        <w:overflowPunct w:val="0"/>
        <w:ind w:right="107" w:firstLine="0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Két sikertelen javítóvizsga esetében a jelölt csak újabb szaktanfolyam elvégzése után bocsátható vizsgára.</w:t>
      </w:r>
    </w:p>
    <w:p w:rsidR="003E2E8D" w:rsidRPr="00225322" w:rsidRDefault="003E2E8D" w:rsidP="00225322">
      <w:pPr>
        <w:pStyle w:val="Heading2"/>
        <w:rPr>
          <w:bCs/>
          <w:noProof/>
          <w:color w:val="000000"/>
          <w:lang w:val="hu-HU"/>
        </w:rPr>
      </w:pPr>
      <w:r w:rsidRPr="00225322">
        <w:rPr>
          <w:noProof/>
          <w:lang w:val="hu-HU"/>
        </w:rPr>
        <w:t xml:space="preserve"> A névjegyzékbe </w:t>
      </w:r>
      <w:r w:rsidRPr="00225322">
        <w:t>vétel</w:t>
      </w:r>
    </w:p>
    <w:p w:rsidR="003E2E8D" w:rsidRPr="00225322" w:rsidRDefault="003E2E8D" w:rsidP="00CB052C">
      <w:pPr>
        <w:pStyle w:val="BodyText"/>
        <w:numPr>
          <w:ilvl w:val="0"/>
          <w:numId w:val="16"/>
        </w:numPr>
        <w:tabs>
          <w:tab w:val="left" w:pos="396"/>
        </w:tabs>
        <w:kinsoku w:val="0"/>
        <w:overflowPunct w:val="0"/>
        <w:spacing w:before="0" w:line="301" w:lineRule="auto"/>
        <w:ind w:right="107" w:hanging="964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b/>
          <w:bCs/>
          <w:noProof/>
          <w:color w:val="231F20"/>
          <w:sz w:val="20"/>
          <w:szCs w:val="20"/>
          <w:lang w:val="hu-HU"/>
        </w:rPr>
        <w:t xml:space="preserve">§ </w:t>
      </w:r>
      <w:r w:rsidR="009A7448" w:rsidRPr="00225322">
        <w:rPr>
          <w:rFonts w:asciiTheme="minorHAnsi" w:hAnsiTheme="minorHAnsi" w:cstheme="minorHAnsi"/>
          <w:b/>
          <w:bCs/>
          <w:noProof/>
          <w:color w:val="231F20"/>
          <w:sz w:val="20"/>
          <w:szCs w:val="20"/>
          <w:lang w:val="hu-HU"/>
        </w:rPr>
        <w:t xml:space="preserve">   </w:t>
      </w: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(1)  A hatályos bizonyítvánnyal rendelkező tanácsadót kérelmére a közlekedési hatóság felveszi a veszélyes áru szállítási biztonsági  tanácsadók  névjegyzékébe.</w:t>
      </w:r>
    </w:p>
    <w:p w:rsidR="003E2E8D" w:rsidRPr="00225322" w:rsidRDefault="003E2E8D" w:rsidP="00CB052C">
      <w:pPr>
        <w:pStyle w:val="BodyText"/>
        <w:numPr>
          <w:ilvl w:val="0"/>
          <w:numId w:val="6"/>
        </w:numPr>
        <w:tabs>
          <w:tab w:val="left" w:pos="1077"/>
        </w:tabs>
        <w:kinsoku w:val="0"/>
        <w:overflowPunct w:val="0"/>
        <w:spacing w:before="1"/>
        <w:ind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A névjegyzéket a közlekedési hatóság az internetes honlapján naprakészen hozzáférhetővé teszi.</w:t>
      </w:r>
    </w:p>
    <w:p w:rsidR="003E2E8D" w:rsidRPr="00225322" w:rsidRDefault="003E2E8D" w:rsidP="00CB052C">
      <w:pPr>
        <w:pStyle w:val="BodyText"/>
        <w:numPr>
          <w:ilvl w:val="0"/>
          <w:numId w:val="6"/>
        </w:numPr>
        <w:tabs>
          <w:tab w:val="left" w:pos="1077"/>
        </w:tabs>
        <w:kinsoku w:val="0"/>
        <w:overflowPunct w:val="0"/>
        <w:ind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Azt a tanácsadót, akinek a bizonyítványa hatályát vesztette, a közlekedési hatóság hivatalból törli a névjegyzékből.</w:t>
      </w:r>
    </w:p>
    <w:p w:rsidR="003E2E8D" w:rsidRPr="00225322" w:rsidRDefault="003E2E8D" w:rsidP="00CB052C">
      <w:pPr>
        <w:pStyle w:val="BodyText"/>
        <w:numPr>
          <w:ilvl w:val="0"/>
          <w:numId w:val="6"/>
        </w:numPr>
        <w:tabs>
          <w:tab w:val="left" w:pos="1077"/>
        </w:tabs>
        <w:kinsoku w:val="0"/>
        <w:overflowPunct w:val="0"/>
        <w:ind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A tanácsadót kérelmére és halála esetén a névjegyzékből törölni kell.</w:t>
      </w:r>
    </w:p>
    <w:p w:rsidR="003E2E8D" w:rsidRPr="00225322" w:rsidRDefault="003E2E8D" w:rsidP="00225322">
      <w:pPr>
        <w:pStyle w:val="Heading2"/>
        <w:rPr>
          <w:bCs/>
          <w:noProof/>
          <w:color w:val="000000"/>
          <w:lang w:val="hu-HU"/>
        </w:rPr>
      </w:pPr>
      <w:r w:rsidRPr="00225322">
        <w:rPr>
          <w:noProof/>
          <w:lang w:val="hu-HU"/>
        </w:rPr>
        <w:t xml:space="preserve"> Záró </w:t>
      </w:r>
      <w:r w:rsidRPr="00225322">
        <w:t>rendelkezések</w:t>
      </w:r>
    </w:p>
    <w:p w:rsidR="003E2E8D" w:rsidRPr="00225322" w:rsidRDefault="003E2E8D" w:rsidP="00CB052C">
      <w:pPr>
        <w:pStyle w:val="BodyText"/>
        <w:numPr>
          <w:ilvl w:val="0"/>
          <w:numId w:val="16"/>
        </w:numPr>
        <w:tabs>
          <w:tab w:val="left" w:pos="396"/>
          <w:tab w:val="left" w:pos="1077"/>
        </w:tabs>
        <w:kinsoku w:val="0"/>
        <w:overflowPunct w:val="0"/>
        <w:spacing w:before="0"/>
        <w:ind w:left="396" w:right="107" w:hanging="283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b/>
          <w:bCs/>
          <w:noProof/>
          <w:color w:val="231F20"/>
          <w:sz w:val="20"/>
          <w:szCs w:val="20"/>
          <w:lang w:val="hu-HU"/>
        </w:rPr>
        <w:t>§</w:t>
      </w:r>
      <w:r w:rsidRPr="00225322">
        <w:rPr>
          <w:rFonts w:asciiTheme="minorHAnsi" w:hAnsiTheme="minorHAnsi" w:cstheme="minorHAnsi"/>
          <w:b/>
          <w:bCs/>
          <w:noProof/>
          <w:color w:val="231F20"/>
          <w:sz w:val="20"/>
          <w:szCs w:val="20"/>
          <w:lang w:val="hu-HU"/>
        </w:rPr>
        <w:tab/>
      </w: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Ez a rendelet 2014. július 1-jén lép hatályba.</w:t>
      </w:r>
    </w:p>
    <w:p w:rsidR="003E2E8D" w:rsidRPr="00225322" w:rsidRDefault="003E2E8D" w:rsidP="00CB052C">
      <w:pPr>
        <w:pStyle w:val="BodyText"/>
        <w:numPr>
          <w:ilvl w:val="0"/>
          <w:numId w:val="16"/>
        </w:numPr>
        <w:tabs>
          <w:tab w:val="left" w:pos="396"/>
        </w:tabs>
        <w:kinsoku w:val="0"/>
        <w:overflowPunct w:val="0"/>
        <w:spacing w:before="0" w:line="301" w:lineRule="auto"/>
        <w:ind w:right="107" w:hanging="964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b/>
          <w:bCs/>
          <w:noProof/>
          <w:color w:val="231F20"/>
          <w:sz w:val="20"/>
          <w:szCs w:val="20"/>
          <w:lang w:val="hu-HU"/>
        </w:rPr>
        <w:t xml:space="preserve">§  </w:t>
      </w: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(1)  Az a vállalkozás, amelynek a tanácsadóját nem a 3. § előírásainak megfelelően jelölték ki, e rendelet hatálybalépését követő három hónapon belül köteles tanácsadóját e rendelet előírásai szerint kijelölni.</w:t>
      </w:r>
    </w:p>
    <w:p w:rsidR="003E2E8D" w:rsidRPr="00225322" w:rsidRDefault="003E2E8D" w:rsidP="00CB052C">
      <w:pPr>
        <w:pStyle w:val="BodyText"/>
        <w:numPr>
          <w:ilvl w:val="0"/>
          <w:numId w:val="5"/>
        </w:numPr>
        <w:tabs>
          <w:tab w:val="left" w:pos="1077"/>
        </w:tabs>
        <w:kinsoku w:val="0"/>
        <w:overflowPunct w:val="0"/>
        <w:spacing w:before="1" w:line="301" w:lineRule="auto"/>
        <w:ind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A 6–11. § szaktanfolyamra vonatkozó előírásait e rendelet hatálybalépését követően engedélyezett szaktanfolyamokra kell alkalmazni.</w:t>
      </w:r>
    </w:p>
    <w:p w:rsidR="003E2E8D" w:rsidRPr="00225322" w:rsidRDefault="003E2E8D" w:rsidP="00CB052C">
      <w:pPr>
        <w:pStyle w:val="BodyText"/>
        <w:numPr>
          <w:ilvl w:val="0"/>
          <w:numId w:val="5"/>
        </w:numPr>
        <w:tabs>
          <w:tab w:val="left" w:pos="1077"/>
        </w:tabs>
        <w:kinsoku w:val="0"/>
        <w:overflowPunct w:val="0"/>
        <w:spacing w:before="1" w:line="301" w:lineRule="auto"/>
        <w:ind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A 6–11. § vizsgára vonatkozó előírásait e rendelet hatálybalépését követően engedélyezett szaktanfolyamokat követő vizsgákra kell alkalmazni.</w:t>
      </w:r>
    </w:p>
    <w:p w:rsidR="003E2E8D" w:rsidRPr="00225322" w:rsidRDefault="003E2E8D" w:rsidP="00CB052C">
      <w:pPr>
        <w:pStyle w:val="BodyText"/>
        <w:numPr>
          <w:ilvl w:val="0"/>
          <w:numId w:val="16"/>
        </w:numPr>
        <w:tabs>
          <w:tab w:val="left" w:pos="396"/>
          <w:tab w:val="left" w:pos="1077"/>
        </w:tabs>
        <w:kinsoku w:val="0"/>
        <w:overflowPunct w:val="0"/>
        <w:spacing w:before="75" w:line="301" w:lineRule="auto"/>
        <w:ind w:right="107" w:hanging="964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b/>
          <w:bCs/>
          <w:noProof/>
          <w:color w:val="231F20"/>
          <w:sz w:val="20"/>
          <w:szCs w:val="20"/>
          <w:lang w:val="hu-HU"/>
        </w:rPr>
        <w:lastRenderedPageBreak/>
        <w:t>§</w:t>
      </w:r>
      <w:r w:rsidRPr="00225322">
        <w:rPr>
          <w:rFonts w:asciiTheme="minorHAnsi" w:hAnsiTheme="minorHAnsi" w:cstheme="minorHAnsi"/>
          <w:b/>
          <w:bCs/>
          <w:noProof/>
          <w:color w:val="231F20"/>
          <w:sz w:val="20"/>
          <w:szCs w:val="20"/>
          <w:lang w:val="hu-HU"/>
        </w:rPr>
        <w:tab/>
      </w: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Ez a rendelet a belső piaci szolgáltatásokról szóló, 2006. december 12-i 2006/123/EK európai parlamenti és tanácsi irányelvnek való megfelelést szolgálja.</w:t>
      </w:r>
    </w:p>
    <w:p w:rsidR="003E2E8D" w:rsidRPr="00225322" w:rsidRDefault="003E2E8D" w:rsidP="00CB052C">
      <w:pPr>
        <w:pStyle w:val="BodyText"/>
        <w:numPr>
          <w:ilvl w:val="0"/>
          <w:numId w:val="16"/>
        </w:numPr>
        <w:tabs>
          <w:tab w:val="left" w:pos="396"/>
          <w:tab w:val="left" w:pos="1077"/>
        </w:tabs>
        <w:kinsoku w:val="0"/>
        <w:overflowPunct w:val="0"/>
        <w:spacing w:before="0" w:line="301" w:lineRule="auto"/>
        <w:ind w:right="107" w:hanging="964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b/>
          <w:bCs/>
          <w:noProof/>
          <w:color w:val="231F20"/>
          <w:sz w:val="20"/>
          <w:szCs w:val="20"/>
          <w:lang w:val="hu-HU"/>
        </w:rPr>
        <w:t>§</w:t>
      </w:r>
      <w:r w:rsidRPr="00225322">
        <w:rPr>
          <w:rFonts w:asciiTheme="minorHAnsi" w:hAnsiTheme="minorHAnsi" w:cstheme="minorHAnsi"/>
          <w:b/>
          <w:bCs/>
          <w:noProof/>
          <w:color w:val="231F20"/>
          <w:sz w:val="20"/>
          <w:szCs w:val="20"/>
          <w:lang w:val="hu-HU"/>
        </w:rPr>
        <w:tab/>
      </w: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A  veszélyes  áru  szállítási  biztonsági  tanácsadó  képzésének,  vizsgáztatásának  szabályairól  és  díjairól  szóló 8/2002. (I. 30.) KöViM rendelet (a továbbiakban: R.) 1. §-a helyébe a következő rendelkezés lép:</w:t>
      </w:r>
    </w:p>
    <w:p w:rsidR="003E2E8D" w:rsidRPr="00225322" w:rsidRDefault="003E2E8D" w:rsidP="00CB052C">
      <w:pPr>
        <w:pStyle w:val="BodyText"/>
        <w:kinsoku w:val="0"/>
        <w:overflowPunct w:val="0"/>
        <w:spacing w:before="1" w:line="301" w:lineRule="auto"/>
        <w:ind w:right="107" w:firstLine="0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„1.  §  A  rendelet  hatálya  a  veszélyes  áru  szállítási  biztonsági  tanácsadóról  szóló  jogszabály  által  meghatározott veszélyes áru szállítási biztonsági tanácsadó képzésére és vizsgáztatására terjed ki.”</w:t>
      </w:r>
    </w:p>
    <w:p w:rsidR="003E2E8D" w:rsidRPr="00225322" w:rsidRDefault="003E2E8D" w:rsidP="00CB052C">
      <w:pPr>
        <w:pStyle w:val="BodyText"/>
        <w:numPr>
          <w:ilvl w:val="0"/>
          <w:numId w:val="16"/>
        </w:numPr>
        <w:tabs>
          <w:tab w:val="left" w:pos="396"/>
          <w:tab w:val="left" w:pos="1077"/>
        </w:tabs>
        <w:kinsoku w:val="0"/>
        <w:overflowPunct w:val="0"/>
        <w:spacing w:before="0"/>
        <w:ind w:left="396" w:right="107" w:hanging="283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b/>
          <w:bCs/>
          <w:noProof/>
          <w:color w:val="231F20"/>
          <w:sz w:val="20"/>
          <w:szCs w:val="20"/>
          <w:lang w:val="hu-HU"/>
        </w:rPr>
        <w:t>§</w:t>
      </w:r>
      <w:r w:rsidRPr="00225322">
        <w:rPr>
          <w:rFonts w:asciiTheme="minorHAnsi" w:hAnsiTheme="minorHAnsi" w:cstheme="minorHAnsi"/>
          <w:b/>
          <w:bCs/>
          <w:noProof/>
          <w:color w:val="231F20"/>
          <w:sz w:val="20"/>
          <w:szCs w:val="20"/>
          <w:lang w:val="hu-HU"/>
        </w:rPr>
        <w:tab/>
      </w: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Hatályát veszti az R. 2–6. §-a.</w:t>
      </w:r>
    </w:p>
    <w:p w:rsidR="003E2E8D" w:rsidRPr="00225322" w:rsidRDefault="003E2E8D" w:rsidP="00CB052C">
      <w:pPr>
        <w:kinsoku w:val="0"/>
        <w:overflowPunct w:val="0"/>
        <w:ind w:right="107"/>
        <w:jc w:val="right"/>
        <w:rPr>
          <w:rFonts w:asciiTheme="minorHAnsi" w:hAnsiTheme="minorHAnsi" w:cstheme="minorHAnsi"/>
          <w:noProof/>
          <w:color w:val="000000"/>
          <w:lang w:val="hu-HU"/>
        </w:rPr>
      </w:pPr>
      <w:r w:rsidRPr="00225322">
        <w:rPr>
          <w:rFonts w:asciiTheme="minorHAnsi" w:hAnsiTheme="minorHAnsi" w:cstheme="minorHAnsi"/>
          <w:i/>
          <w:iCs/>
          <w:noProof/>
          <w:color w:val="231F20"/>
          <w:lang w:val="hu-HU"/>
        </w:rPr>
        <w:t xml:space="preserve">Németh Lászlóné </w:t>
      </w:r>
      <w:r w:rsidRPr="00225322">
        <w:rPr>
          <w:rFonts w:asciiTheme="minorHAnsi" w:hAnsiTheme="minorHAnsi" w:cstheme="minorHAnsi"/>
          <w:noProof/>
          <w:color w:val="231F20"/>
          <w:lang w:val="hu-HU"/>
        </w:rPr>
        <w:t>s. k.,</w:t>
      </w:r>
    </w:p>
    <w:p w:rsidR="003E2E8D" w:rsidRPr="00225322" w:rsidRDefault="003E2E8D" w:rsidP="00CB052C">
      <w:pPr>
        <w:kinsoku w:val="0"/>
        <w:overflowPunct w:val="0"/>
        <w:spacing w:before="30"/>
        <w:ind w:right="107"/>
        <w:jc w:val="right"/>
        <w:rPr>
          <w:rFonts w:asciiTheme="minorHAnsi" w:hAnsiTheme="minorHAnsi" w:cstheme="minorHAnsi"/>
          <w:noProof/>
          <w:color w:val="00000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lang w:val="hu-HU"/>
        </w:rPr>
        <w:t>nemzeti fejlesztési miniszter</w:t>
      </w:r>
    </w:p>
    <w:p w:rsidR="003E2E8D" w:rsidRPr="00225322" w:rsidRDefault="003E2E8D" w:rsidP="00CB052C">
      <w:pPr>
        <w:kinsoku w:val="0"/>
        <w:overflowPunct w:val="0"/>
        <w:spacing w:line="200" w:lineRule="exact"/>
        <w:ind w:right="107"/>
        <w:rPr>
          <w:rFonts w:asciiTheme="minorHAnsi" w:hAnsiTheme="minorHAnsi" w:cstheme="minorHAnsi"/>
          <w:noProof/>
          <w:lang w:val="hu-HU"/>
        </w:rPr>
      </w:pPr>
    </w:p>
    <w:p w:rsidR="003E2E8D" w:rsidRPr="00225322" w:rsidRDefault="003E2E8D" w:rsidP="00CB052C">
      <w:pPr>
        <w:kinsoku w:val="0"/>
        <w:overflowPunct w:val="0"/>
        <w:ind w:left="113" w:right="107"/>
        <w:rPr>
          <w:rFonts w:asciiTheme="minorHAnsi" w:hAnsiTheme="minorHAnsi" w:cstheme="minorHAnsi"/>
          <w:noProof/>
          <w:color w:val="000000"/>
          <w:lang w:val="hu-HU"/>
        </w:rPr>
      </w:pPr>
      <w:r w:rsidRPr="00225322">
        <w:rPr>
          <w:rFonts w:asciiTheme="minorHAnsi" w:hAnsiTheme="minorHAnsi" w:cstheme="minorHAnsi"/>
          <w:i/>
          <w:iCs/>
          <w:noProof/>
          <w:color w:val="231F20"/>
          <w:lang w:val="hu-HU"/>
        </w:rPr>
        <w:t>1. melléklet a 25/2014. (IV. 30.) NfM rendelethez</w:t>
      </w:r>
    </w:p>
    <w:p w:rsidR="003E2E8D" w:rsidRPr="00225322" w:rsidRDefault="003E2E8D" w:rsidP="00225322">
      <w:pPr>
        <w:pStyle w:val="Heading1"/>
        <w:rPr>
          <w:noProof/>
          <w:color w:val="000000"/>
          <w:lang w:val="hu-HU"/>
        </w:rPr>
      </w:pPr>
      <w:r w:rsidRPr="00225322">
        <w:rPr>
          <w:noProof/>
          <w:lang w:val="hu-HU"/>
        </w:rPr>
        <w:t xml:space="preserve">A veszélyes áru szállítási </w:t>
      </w:r>
      <w:r w:rsidRPr="00225322">
        <w:rPr>
          <w:lang w:val="hu-HU"/>
        </w:rPr>
        <w:t>biztonsági</w:t>
      </w:r>
      <w:r w:rsidRPr="00225322">
        <w:rPr>
          <w:noProof/>
          <w:lang w:val="hu-HU"/>
        </w:rPr>
        <w:t xml:space="preserve"> </w:t>
      </w:r>
      <w:r w:rsidRPr="00225322">
        <w:t>tanácsadó</w:t>
      </w:r>
      <w:r w:rsidRPr="00225322">
        <w:rPr>
          <w:noProof/>
          <w:lang w:val="hu-HU"/>
        </w:rPr>
        <w:t xml:space="preserve"> által készítendő éves jelentés tartalmi követelményei</w:t>
      </w:r>
    </w:p>
    <w:p w:rsidR="003E2E8D" w:rsidRPr="00225322" w:rsidRDefault="003E2E8D" w:rsidP="009A7448">
      <w:pPr>
        <w:rPr>
          <w:rFonts w:asciiTheme="minorHAnsi" w:hAnsiTheme="minorHAnsi" w:cstheme="minorHAnsi"/>
          <w:noProof/>
          <w:color w:val="000000"/>
          <w:lang w:val="hu-HU"/>
        </w:rPr>
      </w:pPr>
      <w:r w:rsidRPr="00225322">
        <w:rPr>
          <w:rFonts w:asciiTheme="minorHAnsi" w:hAnsiTheme="minorHAnsi" w:cstheme="minorHAnsi"/>
          <w:noProof/>
          <w:lang w:val="hu-HU"/>
        </w:rPr>
        <w:t>Az éves jelentésnek legalább az alábbiakat kell tartalmaznia:</w:t>
      </w:r>
    </w:p>
    <w:p w:rsidR="003E2E8D" w:rsidRPr="00225322" w:rsidRDefault="003E2E8D" w:rsidP="00225322">
      <w:pPr>
        <w:pStyle w:val="Heading3"/>
        <w:rPr>
          <w:noProof/>
          <w:color w:val="000000"/>
          <w:lang w:val="hu-HU"/>
        </w:rPr>
      </w:pPr>
      <w:r w:rsidRPr="00225322">
        <w:rPr>
          <w:noProof/>
          <w:lang w:val="hu-HU"/>
        </w:rPr>
        <w:t xml:space="preserve">A </w:t>
      </w:r>
      <w:r w:rsidRPr="00225322">
        <w:t>tárgyév</w:t>
      </w:r>
    </w:p>
    <w:p w:rsidR="003E2E8D" w:rsidRPr="00225322" w:rsidRDefault="003E2E8D" w:rsidP="00225322">
      <w:pPr>
        <w:pStyle w:val="Heading3"/>
        <w:rPr>
          <w:noProof/>
          <w:color w:val="000000"/>
          <w:lang w:val="hu-HU"/>
        </w:rPr>
      </w:pPr>
      <w:r w:rsidRPr="00225322">
        <w:rPr>
          <w:noProof/>
          <w:lang w:val="hu-HU"/>
        </w:rPr>
        <w:t xml:space="preserve">A vállalkozás és a biztonsági </w:t>
      </w:r>
      <w:r w:rsidRPr="00225322">
        <w:t>tanácsadó</w:t>
      </w:r>
      <w:r w:rsidRPr="00225322">
        <w:rPr>
          <w:noProof/>
          <w:lang w:val="hu-HU"/>
        </w:rPr>
        <w:t xml:space="preserve"> adatai</w:t>
      </w:r>
    </w:p>
    <w:p w:rsidR="003E2E8D" w:rsidRPr="00225322" w:rsidRDefault="003E2E8D" w:rsidP="00CB052C">
      <w:pPr>
        <w:pStyle w:val="BodyText"/>
        <w:numPr>
          <w:ilvl w:val="1"/>
          <w:numId w:val="4"/>
        </w:numPr>
        <w:tabs>
          <w:tab w:val="left" w:pos="1077"/>
        </w:tabs>
        <w:kinsoku w:val="0"/>
        <w:overflowPunct w:val="0"/>
        <w:ind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A vállalkozás</w:t>
      </w:r>
    </w:p>
    <w:p w:rsidR="003E2E8D" w:rsidRPr="00225322" w:rsidRDefault="003E2E8D" w:rsidP="00CB052C">
      <w:pPr>
        <w:pStyle w:val="BodyText"/>
        <w:numPr>
          <w:ilvl w:val="2"/>
          <w:numId w:val="4"/>
        </w:numPr>
        <w:tabs>
          <w:tab w:val="left" w:pos="1375"/>
        </w:tabs>
        <w:kinsoku w:val="0"/>
        <w:overflowPunct w:val="0"/>
        <w:ind w:left="1375"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neve,</w:t>
      </w:r>
    </w:p>
    <w:p w:rsidR="003E2E8D" w:rsidRPr="00225322" w:rsidRDefault="003E2E8D" w:rsidP="00CB052C">
      <w:pPr>
        <w:pStyle w:val="BodyText"/>
        <w:numPr>
          <w:ilvl w:val="2"/>
          <w:numId w:val="4"/>
        </w:numPr>
        <w:tabs>
          <w:tab w:val="left" w:pos="1375"/>
        </w:tabs>
        <w:kinsoku w:val="0"/>
        <w:overflowPunct w:val="0"/>
        <w:ind w:left="1375"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címe,</w:t>
      </w:r>
    </w:p>
    <w:p w:rsidR="003E2E8D" w:rsidRPr="00225322" w:rsidRDefault="003E2E8D" w:rsidP="00CB052C">
      <w:pPr>
        <w:pStyle w:val="BodyText"/>
        <w:numPr>
          <w:ilvl w:val="2"/>
          <w:numId w:val="4"/>
        </w:numPr>
        <w:tabs>
          <w:tab w:val="left" w:pos="1375"/>
        </w:tabs>
        <w:kinsoku w:val="0"/>
        <w:overflowPunct w:val="0"/>
        <w:ind w:left="1375"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vezetőjének neve.</w:t>
      </w:r>
    </w:p>
    <w:p w:rsidR="003E2E8D" w:rsidRPr="00225322" w:rsidRDefault="003E2E8D" w:rsidP="00CB052C">
      <w:pPr>
        <w:pStyle w:val="BodyText"/>
        <w:numPr>
          <w:ilvl w:val="1"/>
          <w:numId w:val="4"/>
        </w:numPr>
        <w:tabs>
          <w:tab w:val="left" w:pos="1077"/>
        </w:tabs>
        <w:kinsoku w:val="0"/>
        <w:overflowPunct w:val="0"/>
        <w:ind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A tanácsadó</w:t>
      </w:r>
    </w:p>
    <w:p w:rsidR="003E2E8D" w:rsidRPr="00225322" w:rsidRDefault="003E2E8D" w:rsidP="00CB052C">
      <w:pPr>
        <w:pStyle w:val="BodyText"/>
        <w:numPr>
          <w:ilvl w:val="2"/>
          <w:numId w:val="4"/>
        </w:numPr>
        <w:tabs>
          <w:tab w:val="left" w:pos="1375"/>
        </w:tabs>
        <w:kinsoku w:val="0"/>
        <w:overflowPunct w:val="0"/>
        <w:ind w:left="1375"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neve,</w:t>
      </w:r>
    </w:p>
    <w:p w:rsidR="003E2E8D" w:rsidRPr="00225322" w:rsidRDefault="003E2E8D" w:rsidP="00CB052C">
      <w:pPr>
        <w:pStyle w:val="BodyText"/>
        <w:numPr>
          <w:ilvl w:val="2"/>
          <w:numId w:val="4"/>
        </w:numPr>
        <w:tabs>
          <w:tab w:val="left" w:pos="1375"/>
        </w:tabs>
        <w:kinsoku w:val="0"/>
        <w:overflowPunct w:val="0"/>
        <w:ind w:left="1375"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telefonszáma,</w:t>
      </w:r>
    </w:p>
    <w:p w:rsidR="003E2E8D" w:rsidRPr="00225322" w:rsidRDefault="003E2E8D" w:rsidP="00CB052C">
      <w:pPr>
        <w:pStyle w:val="BodyText"/>
        <w:numPr>
          <w:ilvl w:val="2"/>
          <w:numId w:val="4"/>
        </w:numPr>
        <w:tabs>
          <w:tab w:val="left" w:pos="1375"/>
        </w:tabs>
        <w:kinsoku w:val="0"/>
        <w:overflowPunct w:val="0"/>
        <w:ind w:left="1375"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e-mail címe,</w:t>
      </w:r>
    </w:p>
    <w:p w:rsidR="003E2E8D" w:rsidRPr="00225322" w:rsidRDefault="003E2E8D" w:rsidP="00CB052C">
      <w:pPr>
        <w:pStyle w:val="BodyText"/>
        <w:numPr>
          <w:ilvl w:val="2"/>
          <w:numId w:val="4"/>
        </w:numPr>
        <w:tabs>
          <w:tab w:val="left" w:pos="1375"/>
        </w:tabs>
        <w:kinsoku w:val="0"/>
        <w:overflowPunct w:val="0"/>
        <w:ind w:left="1375"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bizonyítványának száma, hatálya, érvényessége, a névjegyzékbe vétel száma,</w:t>
      </w:r>
    </w:p>
    <w:p w:rsidR="003E2E8D" w:rsidRPr="00225322" w:rsidRDefault="003E2E8D" w:rsidP="00CB052C">
      <w:pPr>
        <w:pStyle w:val="BodyText"/>
        <w:numPr>
          <w:ilvl w:val="2"/>
          <w:numId w:val="4"/>
        </w:numPr>
        <w:tabs>
          <w:tab w:val="left" w:pos="1375"/>
        </w:tabs>
        <w:kinsoku w:val="0"/>
        <w:overflowPunct w:val="0"/>
        <w:ind w:left="1375"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kijelölésének időpontja, ha a tanácsadó a vállalkozásnak munkavállalója vagy külső személy,</w:t>
      </w:r>
    </w:p>
    <w:p w:rsidR="003E2E8D" w:rsidRPr="00225322" w:rsidRDefault="003E2E8D" w:rsidP="00CB052C">
      <w:pPr>
        <w:pStyle w:val="BodyText"/>
        <w:numPr>
          <w:ilvl w:val="2"/>
          <w:numId w:val="4"/>
        </w:numPr>
        <w:tabs>
          <w:tab w:val="left" w:pos="1375"/>
        </w:tabs>
        <w:kinsoku w:val="0"/>
        <w:overflowPunct w:val="0"/>
        <w:ind w:left="1375"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tevékenység megkezdésének időpontja, ha a tanácsadó a vállalkozás vezető tisztségviselője.</w:t>
      </w:r>
    </w:p>
    <w:p w:rsidR="003E2E8D" w:rsidRPr="00225322" w:rsidRDefault="003E2E8D" w:rsidP="00225322">
      <w:pPr>
        <w:pStyle w:val="Heading3"/>
        <w:rPr>
          <w:noProof/>
          <w:color w:val="000000"/>
          <w:lang w:val="hu-HU"/>
        </w:rPr>
      </w:pPr>
      <w:r w:rsidRPr="00225322">
        <w:rPr>
          <w:noProof/>
          <w:lang w:val="hu-HU"/>
        </w:rPr>
        <w:t xml:space="preserve">A vállalkozás </w:t>
      </w:r>
      <w:r w:rsidRPr="00225322">
        <w:t>veszélyes</w:t>
      </w:r>
      <w:r w:rsidRPr="00225322">
        <w:rPr>
          <w:noProof/>
          <w:lang w:val="hu-HU"/>
        </w:rPr>
        <w:t xml:space="preserve"> áru szállítással kapcsolatos adatai</w:t>
      </w:r>
    </w:p>
    <w:p w:rsidR="003E2E8D" w:rsidRPr="00225322" w:rsidRDefault="003E2E8D" w:rsidP="00CB052C">
      <w:pPr>
        <w:pStyle w:val="BodyText"/>
        <w:numPr>
          <w:ilvl w:val="1"/>
          <w:numId w:val="4"/>
        </w:numPr>
        <w:tabs>
          <w:tab w:val="left" w:pos="1077"/>
        </w:tabs>
        <w:kinsoku w:val="0"/>
        <w:overflowPunct w:val="0"/>
        <w:ind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A vállalkozás tevékenységi köre:</w:t>
      </w:r>
    </w:p>
    <w:p w:rsidR="003E2E8D" w:rsidRPr="00225322" w:rsidRDefault="003E2E8D" w:rsidP="00CB052C">
      <w:pPr>
        <w:pStyle w:val="BodyText"/>
        <w:kinsoku w:val="0"/>
        <w:overflowPunct w:val="0"/>
        <w:ind w:right="107" w:firstLine="0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(feladó, szállító, fuvarozó, csomagoló, töltő, berakó, kirakó).</w:t>
      </w:r>
    </w:p>
    <w:p w:rsidR="003E2E8D" w:rsidRPr="00225322" w:rsidRDefault="003E2E8D" w:rsidP="00CB052C">
      <w:pPr>
        <w:pStyle w:val="BodyText"/>
        <w:numPr>
          <w:ilvl w:val="1"/>
          <w:numId w:val="4"/>
        </w:numPr>
        <w:tabs>
          <w:tab w:val="left" w:pos="1077"/>
        </w:tabs>
        <w:kinsoku w:val="0"/>
        <w:overflowPunct w:val="0"/>
        <w:spacing w:line="301" w:lineRule="auto"/>
        <w:ind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Szállítás és fuvarozás esetében a tevékenységi körbe tartozó közlekedési alágazat: (közút, vasút, belvíz).</w:t>
      </w:r>
    </w:p>
    <w:p w:rsidR="003E2E8D" w:rsidRPr="00225322" w:rsidRDefault="003E2E8D" w:rsidP="00CB052C">
      <w:pPr>
        <w:pStyle w:val="BodyText"/>
        <w:numPr>
          <w:ilvl w:val="1"/>
          <w:numId w:val="4"/>
        </w:numPr>
        <w:tabs>
          <w:tab w:val="left" w:pos="1077"/>
        </w:tabs>
        <w:kinsoku w:val="0"/>
        <w:overflowPunct w:val="0"/>
        <w:spacing w:before="1" w:line="301" w:lineRule="auto"/>
        <w:ind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lastRenderedPageBreak/>
        <w:t>A veszélyes áru szállítással kapcsolatos tevékenységi körbe tartozó veszélyes áru mennyisége (M) osztályonként (szállítás és fuvarozás esetében szállítási módonként és közlekedési alágazatonként külön táblázat készítendő)</w:t>
      </w:r>
    </w:p>
    <w:tbl>
      <w:tblPr>
        <w:tblW w:w="0" w:type="auto"/>
        <w:tblInd w:w="10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"/>
        <w:gridCol w:w="1938"/>
        <w:gridCol w:w="1938"/>
        <w:gridCol w:w="1937"/>
        <w:gridCol w:w="1938"/>
      </w:tblGrid>
      <w:tr w:rsidR="003E2E8D" w:rsidRPr="00225322" w:rsidTr="00CB0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918" w:type="dxa"/>
            <w:tcBorders>
              <w:top w:val="nil"/>
              <w:left w:val="nil"/>
              <w:bottom w:val="single" w:sz="2" w:space="0" w:color="231F20"/>
              <w:right w:val="single" w:sz="2" w:space="0" w:color="231F20"/>
            </w:tcBorders>
          </w:tcPr>
          <w:p w:rsidR="003E2E8D" w:rsidRPr="00225322" w:rsidRDefault="003E2E8D" w:rsidP="00CB052C">
            <w:pPr>
              <w:ind w:right="107"/>
              <w:rPr>
                <w:rFonts w:asciiTheme="minorHAnsi" w:hAnsiTheme="minorHAnsi" w:cstheme="minorHAnsi"/>
                <w:noProof/>
                <w:lang w:val="hu-HU"/>
              </w:rPr>
            </w:pPr>
          </w:p>
        </w:tc>
        <w:tc>
          <w:tcPr>
            <w:tcW w:w="7751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2E8D" w:rsidRPr="00225322" w:rsidRDefault="003E2E8D" w:rsidP="00CB052C">
            <w:pPr>
              <w:pStyle w:val="TableParagraph"/>
              <w:kinsoku w:val="0"/>
              <w:overflowPunct w:val="0"/>
              <w:spacing w:before="43"/>
              <w:ind w:right="107"/>
              <w:jc w:val="center"/>
              <w:rPr>
                <w:rFonts w:asciiTheme="minorHAnsi" w:hAnsiTheme="minorHAnsi" w:cstheme="minorHAnsi"/>
                <w:noProof/>
                <w:lang w:val="hu-HU"/>
              </w:rPr>
            </w:pPr>
            <w:r w:rsidRPr="00225322">
              <w:rPr>
                <w:rFonts w:asciiTheme="minorHAnsi" w:hAnsiTheme="minorHAnsi" w:cstheme="minorHAnsi"/>
                <w:noProof/>
                <w:color w:val="231F20"/>
                <w:lang w:val="hu-HU"/>
              </w:rPr>
              <w:t>mennyiség* (tonna/év)</w:t>
            </w:r>
          </w:p>
        </w:tc>
      </w:tr>
      <w:tr w:rsidR="003E2E8D" w:rsidRPr="00225322" w:rsidTr="00CB0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9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2E8D" w:rsidRPr="00225322" w:rsidRDefault="003E2E8D" w:rsidP="00CB052C">
            <w:pPr>
              <w:pStyle w:val="TableParagraph"/>
              <w:kinsoku w:val="0"/>
              <w:overflowPunct w:val="0"/>
              <w:spacing w:before="43"/>
              <w:ind w:left="76" w:right="107"/>
              <w:rPr>
                <w:rFonts w:asciiTheme="minorHAnsi" w:hAnsiTheme="minorHAnsi" w:cstheme="minorHAnsi"/>
                <w:noProof/>
                <w:lang w:val="hu-HU"/>
              </w:rPr>
            </w:pPr>
            <w:r w:rsidRPr="00225322">
              <w:rPr>
                <w:rFonts w:asciiTheme="minorHAnsi" w:hAnsiTheme="minorHAnsi" w:cstheme="minorHAnsi"/>
                <w:noProof/>
                <w:color w:val="231F20"/>
                <w:lang w:val="hu-HU"/>
              </w:rPr>
              <w:t>osztály</w:t>
            </w:r>
          </w:p>
        </w:tc>
        <w:tc>
          <w:tcPr>
            <w:tcW w:w="19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2E8D" w:rsidRPr="00225322" w:rsidRDefault="003E2E8D" w:rsidP="00CB052C">
            <w:pPr>
              <w:pStyle w:val="TableParagraph"/>
              <w:kinsoku w:val="0"/>
              <w:overflowPunct w:val="0"/>
              <w:spacing w:before="43"/>
              <w:ind w:right="107"/>
              <w:jc w:val="center"/>
              <w:rPr>
                <w:rFonts w:asciiTheme="minorHAnsi" w:hAnsiTheme="minorHAnsi" w:cstheme="minorHAnsi"/>
                <w:noProof/>
                <w:lang w:val="hu-HU"/>
              </w:rPr>
            </w:pPr>
            <w:r w:rsidRPr="00225322">
              <w:rPr>
                <w:rFonts w:asciiTheme="minorHAnsi" w:hAnsiTheme="minorHAnsi" w:cstheme="minorHAnsi"/>
                <w:noProof/>
                <w:color w:val="231F20"/>
                <w:lang w:val="hu-HU"/>
              </w:rPr>
              <w:t>M &lt; 5</w:t>
            </w:r>
          </w:p>
        </w:tc>
        <w:tc>
          <w:tcPr>
            <w:tcW w:w="19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2E8D" w:rsidRPr="00225322" w:rsidRDefault="003E2E8D" w:rsidP="00CB052C">
            <w:pPr>
              <w:pStyle w:val="TableParagraph"/>
              <w:kinsoku w:val="0"/>
              <w:overflowPunct w:val="0"/>
              <w:spacing w:before="43"/>
              <w:ind w:left="525" w:right="107"/>
              <w:rPr>
                <w:rFonts w:asciiTheme="minorHAnsi" w:hAnsiTheme="minorHAnsi" w:cstheme="minorHAnsi"/>
                <w:noProof/>
                <w:lang w:val="hu-HU"/>
              </w:rPr>
            </w:pPr>
            <w:r w:rsidRPr="00225322">
              <w:rPr>
                <w:rFonts w:asciiTheme="minorHAnsi" w:hAnsiTheme="minorHAnsi" w:cstheme="minorHAnsi"/>
                <w:noProof/>
                <w:color w:val="231F20"/>
                <w:lang w:val="hu-HU"/>
              </w:rPr>
              <w:t>5 ≤ M &lt; 100</w:t>
            </w:r>
          </w:p>
        </w:tc>
        <w:tc>
          <w:tcPr>
            <w:tcW w:w="19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2E8D" w:rsidRPr="00225322" w:rsidRDefault="003E2E8D" w:rsidP="00CB052C">
            <w:pPr>
              <w:pStyle w:val="TableParagraph"/>
              <w:kinsoku w:val="0"/>
              <w:overflowPunct w:val="0"/>
              <w:spacing w:before="43"/>
              <w:ind w:left="387" w:right="107"/>
              <w:rPr>
                <w:rFonts w:asciiTheme="minorHAnsi" w:hAnsiTheme="minorHAnsi" w:cstheme="minorHAnsi"/>
                <w:noProof/>
                <w:lang w:val="hu-HU"/>
              </w:rPr>
            </w:pPr>
            <w:r w:rsidRPr="00225322">
              <w:rPr>
                <w:rFonts w:asciiTheme="minorHAnsi" w:hAnsiTheme="minorHAnsi" w:cstheme="minorHAnsi"/>
                <w:noProof/>
                <w:color w:val="231F20"/>
                <w:lang w:val="hu-HU"/>
              </w:rPr>
              <w:t>100 ≤ M &lt; 1000</w:t>
            </w:r>
          </w:p>
        </w:tc>
        <w:tc>
          <w:tcPr>
            <w:tcW w:w="19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2E8D" w:rsidRPr="00225322" w:rsidRDefault="003E2E8D" w:rsidP="00CB052C">
            <w:pPr>
              <w:pStyle w:val="TableParagraph"/>
              <w:kinsoku w:val="0"/>
              <w:overflowPunct w:val="0"/>
              <w:spacing w:before="43"/>
              <w:ind w:left="636" w:right="107"/>
              <w:rPr>
                <w:rFonts w:asciiTheme="minorHAnsi" w:hAnsiTheme="minorHAnsi" w:cstheme="minorHAnsi"/>
                <w:noProof/>
                <w:lang w:val="hu-HU"/>
              </w:rPr>
            </w:pPr>
            <w:r w:rsidRPr="00225322">
              <w:rPr>
                <w:rFonts w:asciiTheme="minorHAnsi" w:hAnsiTheme="minorHAnsi" w:cstheme="minorHAnsi"/>
                <w:noProof/>
                <w:color w:val="231F20"/>
                <w:lang w:val="hu-HU"/>
              </w:rPr>
              <w:t>M ≥1000</w:t>
            </w:r>
          </w:p>
        </w:tc>
      </w:tr>
      <w:tr w:rsidR="003E2E8D" w:rsidRPr="00225322" w:rsidTr="00CB0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9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2E8D" w:rsidRPr="00225322" w:rsidRDefault="003E2E8D" w:rsidP="00CB052C">
            <w:pPr>
              <w:pStyle w:val="TableParagraph"/>
              <w:kinsoku w:val="0"/>
              <w:overflowPunct w:val="0"/>
              <w:spacing w:before="43"/>
              <w:ind w:left="77" w:right="107"/>
              <w:rPr>
                <w:rFonts w:asciiTheme="minorHAnsi" w:hAnsiTheme="minorHAnsi" w:cstheme="minorHAnsi"/>
                <w:noProof/>
                <w:lang w:val="hu-HU"/>
              </w:rPr>
            </w:pPr>
            <w:r w:rsidRPr="00225322">
              <w:rPr>
                <w:rFonts w:asciiTheme="minorHAnsi" w:hAnsiTheme="minorHAnsi" w:cstheme="minorHAnsi"/>
                <w:noProof/>
                <w:color w:val="231F20"/>
                <w:lang w:val="hu-HU"/>
              </w:rPr>
              <w:t>1</w:t>
            </w:r>
          </w:p>
        </w:tc>
        <w:tc>
          <w:tcPr>
            <w:tcW w:w="19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2E8D" w:rsidRPr="00225322" w:rsidRDefault="003E2E8D" w:rsidP="00CB052C">
            <w:pPr>
              <w:ind w:right="107"/>
              <w:rPr>
                <w:rFonts w:asciiTheme="minorHAnsi" w:hAnsiTheme="minorHAnsi" w:cstheme="minorHAnsi"/>
                <w:noProof/>
                <w:lang w:val="hu-HU"/>
              </w:rPr>
            </w:pPr>
          </w:p>
        </w:tc>
        <w:tc>
          <w:tcPr>
            <w:tcW w:w="19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2E8D" w:rsidRPr="00225322" w:rsidRDefault="003E2E8D" w:rsidP="00CB052C">
            <w:pPr>
              <w:ind w:right="107"/>
              <w:rPr>
                <w:rFonts w:asciiTheme="minorHAnsi" w:hAnsiTheme="minorHAnsi" w:cstheme="minorHAnsi"/>
                <w:noProof/>
                <w:lang w:val="hu-HU"/>
              </w:rPr>
            </w:pPr>
          </w:p>
        </w:tc>
        <w:tc>
          <w:tcPr>
            <w:tcW w:w="19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2E8D" w:rsidRPr="00225322" w:rsidRDefault="003E2E8D" w:rsidP="00CB052C">
            <w:pPr>
              <w:ind w:right="107"/>
              <w:rPr>
                <w:rFonts w:asciiTheme="minorHAnsi" w:hAnsiTheme="minorHAnsi" w:cstheme="minorHAnsi"/>
                <w:noProof/>
                <w:lang w:val="hu-HU"/>
              </w:rPr>
            </w:pPr>
          </w:p>
        </w:tc>
        <w:tc>
          <w:tcPr>
            <w:tcW w:w="19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2E8D" w:rsidRPr="00225322" w:rsidRDefault="003E2E8D" w:rsidP="00CB052C">
            <w:pPr>
              <w:ind w:right="107"/>
              <w:rPr>
                <w:rFonts w:asciiTheme="minorHAnsi" w:hAnsiTheme="minorHAnsi" w:cstheme="minorHAnsi"/>
                <w:noProof/>
                <w:lang w:val="hu-HU"/>
              </w:rPr>
            </w:pPr>
          </w:p>
        </w:tc>
      </w:tr>
      <w:tr w:rsidR="003E2E8D" w:rsidRPr="00225322" w:rsidTr="00CB0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9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2E8D" w:rsidRPr="00225322" w:rsidRDefault="003E2E8D" w:rsidP="00CB052C">
            <w:pPr>
              <w:pStyle w:val="TableParagraph"/>
              <w:kinsoku w:val="0"/>
              <w:overflowPunct w:val="0"/>
              <w:spacing w:before="42"/>
              <w:ind w:left="77" w:right="107"/>
              <w:rPr>
                <w:rFonts w:asciiTheme="minorHAnsi" w:hAnsiTheme="minorHAnsi" w:cstheme="minorHAnsi"/>
                <w:noProof/>
                <w:lang w:val="hu-HU"/>
              </w:rPr>
            </w:pPr>
            <w:r w:rsidRPr="00225322">
              <w:rPr>
                <w:rFonts w:asciiTheme="minorHAnsi" w:hAnsiTheme="minorHAnsi" w:cstheme="minorHAnsi"/>
                <w:noProof/>
                <w:color w:val="231F20"/>
                <w:lang w:val="hu-HU"/>
              </w:rPr>
              <w:t>2</w:t>
            </w:r>
          </w:p>
        </w:tc>
        <w:tc>
          <w:tcPr>
            <w:tcW w:w="19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2E8D" w:rsidRPr="00225322" w:rsidRDefault="003E2E8D" w:rsidP="00CB052C">
            <w:pPr>
              <w:ind w:right="107"/>
              <w:rPr>
                <w:rFonts w:asciiTheme="minorHAnsi" w:hAnsiTheme="minorHAnsi" w:cstheme="minorHAnsi"/>
                <w:noProof/>
                <w:lang w:val="hu-HU"/>
              </w:rPr>
            </w:pPr>
          </w:p>
        </w:tc>
        <w:tc>
          <w:tcPr>
            <w:tcW w:w="19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2E8D" w:rsidRPr="00225322" w:rsidRDefault="003E2E8D" w:rsidP="00CB052C">
            <w:pPr>
              <w:ind w:right="107"/>
              <w:rPr>
                <w:rFonts w:asciiTheme="minorHAnsi" w:hAnsiTheme="minorHAnsi" w:cstheme="minorHAnsi"/>
                <w:noProof/>
                <w:lang w:val="hu-HU"/>
              </w:rPr>
            </w:pPr>
          </w:p>
        </w:tc>
        <w:tc>
          <w:tcPr>
            <w:tcW w:w="19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2E8D" w:rsidRPr="00225322" w:rsidRDefault="003E2E8D" w:rsidP="00CB052C">
            <w:pPr>
              <w:ind w:right="107"/>
              <w:rPr>
                <w:rFonts w:asciiTheme="minorHAnsi" w:hAnsiTheme="minorHAnsi" w:cstheme="minorHAnsi"/>
                <w:noProof/>
                <w:lang w:val="hu-HU"/>
              </w:rPr>
            </w:pPr>
          </w:p>
        </w:tc>
        <w:tc>
          <w:tcPr>
            <w:tcW w:w="19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2E8D" w:rsidRPr="00225322" w:rsidRDefault="003E2E8D" w:rsidP="00CB052C">
            <w:pPr>
              <w:ind w:right="107"/>
              <w:rPr>
                <w:rFonts w:asciiTheme="minorHAnsi" w:hAnsiTheme="minorHAnsi" w:cstheme="minorHAnsi"/>
                <w:noProof/>
                <w:lang w:val="hu-HU"/>
              </w:rPr>
            </w:pPr>
          </w:p>
        </w:tc>
      </w:tr>
      <w:tr w:rsidR="003E2E8D" w:rsidRPr="00225322" w:rsidTr="00CB0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9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2E8D" w:rsidRPr="00225322" w:rsidRDefault="003E2E8D" w:rsidP="00CB052C">
            <w:pPr>
              <w:pStyle w:val="TableParagraph"/>
              <w:kinsoku w:val="0"/>
              <w:overflowPunct w:val="0"/>
              <w:spacing w:before="42"/>
              <w:ind w:left="77" w:right="107"/>
              <w:rPr>
                <w:rFonts w:asciiTheme="minorHAnsi" w:hAnsiTheme="minorHAnsi" w:cstheme="minorHAnsi"/>
                <w:noProof/>
                <w:lang w:val="hu-HU"/>
              </w:rPr>
            </w:pPr>
            <w:r w:rsidRPr="00225322">
              <w:rPr>
                <w:rFonts w:asciiTheme="minorHAnsi" w:hAnsiTheme="minorHAnsi" w:cstheme="minorHAnsi"/>
                <w:noProof/>
                <w:color w:val="231F20"/>
                <w:lang w:val="hu-HU"/>
              </w:rPr>
              <w:t>3</w:t>
            </w:r>
          </w:p>
        </w:tc>
        <w:tc>
          <w:tcPr>
            <w:tcW w:w="19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2E8D" w:rsidRPr="00225322" w:rsidRDefault="003E2E8D" w:rsidP="00CB052C">
            <w:pPr>
              <w:ind w:right="107"/>
              <w:rPr>
                <w:rFonts w:asciiTheme="minorHAnsi" w:hAnsiTheme="minorHAnsi" w:cstheme="minorHAnsi"/>
                <w:noProof/>
                <w:lang w:val="hu-HU"/>
              </w:rPr>
            </w:pPr>
          </w:p>
        </w:tc>
        <w:tc>
          <w:tcPr>
            <w:tcW w:w="19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2E8D" w:rsidRPr="00225322" w:rsidRDefault="003E2E8D" w:rsidP="00CB052C">
            <w:pPr>
              <w:ind w:right="107"/>
              <w:rPr>
                <w:rFonts w:asciiTheme="minorHAnsi" w:hAnsiTheme="minorHAnsi" w:cstheme="minorHAnsi"/>
                <w:noProof/>
                <w:lang w:val="hu-HU"/>
              </w:rPr>
            </w:pPr>
          </w:p>
        </w:tc>
        <w:tc>
          <w:tcPr>
            <w:tcW w:w="19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2E8D" w:rsidRPr="00225322" w:rsidRDefault="003E2E8D" w:rsidP="00CB052C">
            <w:pPr>
              <w:ind w:right="107"/>
              <w:rPr>
                <w:rFonts w:asciiTheme="minorHAnsi" w:hAnsiTheme="minorHAnsi" w:cstheme="minorHAnsi"/>
                <w:noProof/>
                <w:lang w:val="hu-HU"/>
              </w:rPr>
            </w:pPr>
          </w:p>
        </w:tc>
        <w:tc>
          <w:tcPr>
            <w:tcW w:w="19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2E8D" w:rsidRPr="00225322" w:rsidRDefault="003E2E8D" w:rsidP="00CB052C">
            <w:pPr>
              <w:ind w:right="107"/>
              <w:rPr>
                <w:rFonts w:asciiTheme="minorHAnsi" w:hAnsiTheme="minorHAnsi" w:cstheme="minorHAnsi"/>
                <w:noProof/>
                <w:lang w:val="hu-HU"/>
              </w:rPr>
            </w:pPr>
          </w:p>
        </w:tc>
      </w:tr>
      <w:tr w:rsidR="003E2E8D" w:rsidRPr="00225322" w:rsidTr="00CB0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9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2E8D" w:rsidRPr="00225322" w:rsidRDefault="003E2E8D" w:rsidP="00CB052C">
            <w:pPr>
              <w:pStyle w:val="TableParagraph"/>
              <w:kinsoku w:val="0"/>
              <w:overflowPunct w:val="0"/>
              <w:spacing w:before="42"/>
              <w:ind w:left="77" w:right="107"/>
              <w:rPr>
                <w:rFonts w:asciiTheme="minorHAnsi" w:hAnsiTheme="minorHAnsi" w:cstheme="minorHAnsi"/>
                <w:noProof/>
                <w:lang w:val="hu-HU"/>
              </w:rPr>
            </w:pPr>
            <w:r w:rsidRPr="00225322">
              <w:rPr>
                <w:rFonts w:asciiTheme="minorHAnsi" w:hAnsiTheme="minorHAnsi" w:cstheme="minorHAnsi"/>
                <w:noProof/>
                <w:color w:val="231F20"/>
                <w:lang w:val="hu-HU"/>
              </w:rPr>
              <w:t>4.1</w:t>
            </w:r>
          </w:p>
        </w:tc>
        <w:tc>
          <w:tcPr>
            <w:tcW w:w="19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2E8D" w:rsidRPr="00225322" w:rsidRDefault="003E2E8D" w:rsidP="00CB052C">
            <w:pPr>
              <w:ind w:right="107"/>
              <w:rPr>
                <w:rFonts w:asciiTheme="minorHAnsi" w:hAnsiTheme="minorHAnsi" w:cstheme="minorHAnsi"/>
                <w:noProof/>
                <w:lang w:val="hu-HU"/>
              </w:rPr>
            </w:pPr>
          </w:p>
        </w:tc>
        <w:tc>
          <w:tcPr>
            <w:tcW w:w="19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2E8D" w:rsidRPr="00225322" w:rsidRDefault="003E2E8D" w:rsidP="00CB052C">
            <w:pPr>
              <w:ind w:right="107"/>
              <w:rPr>
                <w:rFonts w:asciiTheme="minorHAnsi" w:hAnsiTheme="minorHAnsi" w:cstheme="minorHAnsi"/>
                <w:noProof/>
                <w:lang w:val="hu-HU"/>
              </w:rPr>
            </w:pPr>
          </w:p>
        </w:tc>
        <w:tc>
          <w:tcPr>
            <w:tcW w:w="19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2E8D" w:rsidRPr="00225322" w:rsidRDefault="003E2E8D" w:rsidP="00CB052C">
            <w:pPr>
              <w:ind w:right="107"/>
              <w:rPr>
                <w:rFonts w:asciiTheme="minorHAnsi" w:hAnsiTheme="minorHAnsi" w:cstheme="minorHAnsi"/>
                <w:noProof/>
                <w:lang w:val="hu-HU"/>
              </w:rPr>
            </w:pPr>
          </w:p>
        </w:tc>
        <w:tc>
          <w:tcPr>
            <w:tcW w:w="19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2E8D" w:rsidRPr="00225322" w:rsidRDefault="003E2E8D" w:rsidP="00CB052C">
            <w:pPr>
              <w:ind w:right="107"/>
              <w:rPr>
                <w:rFonts w:asciiTheme="minorHAnsi" w:hAnsiTheme="minorHAnsi" w:cstheme="minorHAnsi"/>
                <w:noProof/>
                <w:lang w:val="hu-HU"/>
              </w:rPr>
            </w:pPr>
          </w:p>
        </w:tc>
      </w:tr>
      <w:tr w:rsidR="003E2E8D" w:rsidRPr="00225322" w:rsidTr="00CB0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9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2E8D" w:rsidRPr="00225322" w:rsidRDefault="003E2E8D" w:rsidP="00CB052C">
            <w:pPr>
              <w:pStyle w:val="TableParagraph"/>
              <w:kinsoku w:val="0"/>
              <w:overflowPunct w:val="0"/>
              <w:spacing w:before="42"/>
              <w:ind w:left="77" w:right="107"/>
              <w:rPr>
                <w:rFonts w:asciiTheme="minorHAnsi" w:hAnsiTheme="minorHAnsi" w:cstheme="minorHAnsi"/>
                <w:noProof/>
                <w:lang w:val="hu-HU"/>
              </w:rPr>
            </w:pPr>
            <w:r w:rsidRPr="00225322">
              <w:rPr>
                <w:rFonts w:asciiTheme="minorHAnsi" w:hAnsiTheme="minorHAnsi" w:cstheme="minorHAnsi"/>
                <w:noProof/>
                <w:color w:val="231F20"/>
                <w:lang w:val="hu-HU"/>
              </w:rPr>
              <w:t>4.2</w:t>
            </w:r>
          </w:p>
        </w:tc>
        <w:tc>
          <w:tcPr>
            <w:tcW w:w="19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2E8D" w:rsidRPr="00225322" w:rsidRDefault="003E2E8D" w:rsidP="00CB052C">
            <w:pPr>
              <w:ind w:right="107"/>
              <w:rPr>
                <w:rFonts w:asciiTheme="minorHAnsi" w:hAnsiTheme="minorHAnsi" w:cstheme="minorHAnsi"/>
                <w:noProof/>
                <w:lang w:val="hu-HU"/>
              </w:rPr>
            </w:pPr>
          </w:p>
        </w:tc>
        <w:tc>
          <w:tcPr>
            <w:tcW w:w="19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2E8D" w:rsidRPr="00225322" w:rsidRDefault="003E2E8D" w:rsidP="00CB052C">
            <w:pPr>
              <w:ind w:right="107"/>
              <w:rPr>
                <w:rFonts w:asciiTheme="minorHAnsi" w:hAnsiTheme="minorHAnsi" w:cstheme="minorHAnsi"/>
                <w:noProof/>
                <w:lang w:val="hu-HU"/>
              </w:rPr>
            </w:pPr>
          </w:p>
        </w:tc>
        <w:tc>
          <w:tcPr>
            <w:tcW w:w="19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2E8D" w:rsidRPr="00225322" w:rsidRDefault="003E2E8D" w:rsidP="00CB052C">
            <w:pPr>
              <w:ind w:right="107"/>
              <w:rPr>
                <w:rFonts w:asciiTheme="minorHAnsi" w:hAnsiTheme="minorHAnsi" w:cstheme="minorHAnsi"/>
                <w:noProof/>
                <w:lang w:val="hu-HU"/>
              </w:rPr>
            </w:pPr>
          </w:p>
        </w:tc>
        <w:tc>
          <w:tcPr>
            <w:tcW w:w="19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2E8D" w:rsidRPr="00225322" w:rsidRDefault="003E2E8D" w:rsidP="00CB052C">
            <w:pPr>
              <w:ind w:right="107"/>
              <w:rPr>
                <w:rFonts w:asciiTheme="minorHAnsi" w:hAnsiTheme="minorHAnsi" w:cstheme="minorHAnsi"/>
                <w:noProof/>
                <w:lang w:val="hu-HU"/>
              </w:rPr>
            </w:pPr>
          </w:p>
        </w:tc>
      </w:tr>
      <w:tr w:rsidR="003E2E8D" w:rsidRPr="00225322" w:rsidTr="00CB0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9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2E8D" w:rsidRPr="00225322" w:rsidRDefault="003E2E8D" w:rsidP="00CB052C">
            <w:pPr>
              <w:pStyle w:val="TableParagraph"/>
              <w:kinsoku w:val="0"/>
              <w:overflowPunct w:val="0"/>
              <w:spacing w:before="42"/>
              <w:ind w:left="77" w:right="107"/>
              <w:rPr>
                <w:rFonts w:asciiTheme="minorHAnsi" w:hAnsiTheme="minorHAnsi" w:cstheme="minorHAnsi"/>
                <w:noProof/>
                <w:lang w:val="hu-HU"/>
              </w:rPr>
            </w:pPr>
            <w:r w:rsidRPr="00225322">
              <w:rPr>
                <w:rFonts w:asciiTheme="minorHAnsi" w:hAnsiTheme="minorHAnsi" w:cstheme="minorHAnsi"/>
                <w:noProof/>
                <w:color w:val="231F20"/>
                <w:lang w:val="hu-HU"/>
              </w:rPr>
              <w:t>4.3</w:t>
            </w:r>
          </w:p>
        </w:tc>
        <w:tc>
          <w:tcPr>
            <w:tcW w:w="19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2E8D" w:rsidRPr="00225322" w:rsidRDefault="003E2E8D" w:rsidP="00CB052C">
            <w:pPr>
              <w:ind w:right="107"/>
              <w:rPr>
                <w:rFonts w:asciiTheme="minorHAnsi" w:hAnsiTheme="minorHAnsi" w:cstheme="minorHAnsi"/>
                <w:noProof/>
                <w:lang w:val="hu-HU"/>
              </w:rPr>
            </w:pPr>
          </w:p>
        </w:tc>
        <w:tc>
          <w:tcPr>
            <w:tcW w:w="19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2E8D" w:rsidRPr="00225322" w:rsidRDefault="003E2E8D" w:rsidP="00CB052C">
            <w:pPr>
              <w:ind w:right="107"/>
              <w:rPr>
                <w:rFonts w:asciiTheme="minorHAnsi" w:hAnsiTheme="minorHAnsi" w:cstheme="minorHAnsi"/>
                <w:noProof/>
                <w:lang w:val="hu-HU"/>
              </w:rPr>
            </w:pPr>
          </w:p>
        </w:tc>
        <w:tc>
          <w:tcPr>
            <w:tcW w:w="19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2E8D" w:rsidRPr="00225322" w:rsidRDefault="003E2E8D" w:rsidP="00CB052C">
            <w:pPr>
              <w:ind w:right="107"/>
              <w:rPr>
                <w:rFonts w:asciiTheme="minorHAnsi" w:hAnsiTheme="minorHAnsi" w:cstheme="minorHAnsi"/>
                <w:noProof/>
                <w:lang w:val="hu-HU"/>
              </w:rPr>
            </w:pPr>
          </w:p>
        </w:tc>
        <w:tc>
          <w:tcPr>
            <w:tcW w:w="19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2E8D" w:rsidRPr="00225322" w:rsidRDefault="003E2E8D" w:rsidP="00CB052C">
            <w:pPr>
              <w:ind w:right="107"/>
              <w:rPr>
                <w:rFonts w:asciiTheme="minorHAnsi" w:hAnsiTheme="minorHAnsi" w:cstheme="minorHAnsi"/>
                <w:noProof/>
                <w:lang w:val="hu-HU"/>
              </w:rPr>
            </w:pPr>
          </w:p>
        </w:tc>
      </w:tr>
      <w:tr w:rsidR="003E2E8D" w:rsidRPr="00225322" w:rsidTr="00CB0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9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2E8D" w:rsidRPr="00225322" w:rsidRDefault="003E2E8D" w:rsidP="00CB052C">
            <w:pPr>
              <w:pStyle w:val="TableParagraph"/>
              <w:kinsoku w:val="0"/>
              <w:overflowPunct w:val="0"/>
              <w:spacing w:before="43"/>
              <w:ind w:left="76" w:right="107"/>
              <w:rPr>
                <w:rFonts w:asciiTheme="minorHAnsi" w:hAnsiTheme="minorHAnsi" w:cstheme="minorHAnsi"/>
                <w:noProof/>
                <w:lang w:val="hu-HU"/>
              </w:rPr>
            </w:pPr>
            <w:r w:rsidRPr="00225322">
              <w:rPr>
                <w:rFonts w:asciiTheme="minorHAnsi" w:hAnsiTheme="minorHAnsi" w:cstheme="minorHAnsi"/>
                <w:noProof/>
                <w:color w:val="231F20"/>
                <w:lang w:val="hu-HU"/>
              </w:rPr>
              <w:t>5.1</w:t>
            </w:r>
          </w:p>
        </w:tc>
        <w:tc>
          <w:tcPr>
            <w:tcW w:w="19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2E8D" w:rsidRPr="00225322" w:rsidRDefault="003E2E8D" w:rsidP="00CB052C">
            <w:pPr>
              <w:ind w:right="107"/>
              <w:rPr>
                <w:rFonts w:asciiTheme="minorHAnsi" w:hAnsiTheme="minorHAnsi" w:cstheme="minorHAnsi"/>
                <w:noProof/>
                <w:lang w:val="hu-HU"/>
              </w:rPr>
            </w:pPr>
          </w:p>
        </w:tc>
        <w:tc>
          <w:tcPr>
            <w:tcW w:w="19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2E8D" w:rsidRPr="00225322" w:rsidRDefault="003E2E8D" w:rsidP="00CB052C">
            <w:pPr>
              <w:ind w:right="107"/>
              <w:rPr>
                <w:rFonts w:asciiTheme="minorHAnsi" w:hAnsiTheme="minorHAnsi" w:cstheme="minorHAnsi"/>
                <w:noProof/>
                <w:lang w:val="hu-HU"/>
              </w:rPr>
            </w:pPr>
          </w:p>
        </w:tc>
        <w:tc>
          <w:tcPr>
            <w:tcW w:w="19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2E8D" w:rsidRPr="00225322" w:rsidRDefault="003E2E8D" w:rsidP="00CB052C">
            <w:pPr>
              <w:ind w:right="107"/>
              <w:rPr>
                <w:rFonts w:asciiTheme="minorHAnsi" w:hAnsiTheme="minorHAnsi" w:cstheme="minorHAnsi"/>
                <w:noProof/>
                <w:lang w:val="hu-HU"/>
              </w:rPr>
            </w:pPr>
          </w:p>
        </w:tc>
        <w:tc>
          <w:tcPr>
            <w:tcW w:w="19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2E8D" w:rsidRPr="00225322" w:rsidRDefault="003E2E8D" w:rsidP="00CB052C">
            <w:pPr>
              <w:ind w:right="107"/>
              <w:rPr>
                <w:rFonts w:asciiTheme="minorHAnsi" w:hAnsiTheme="minorHAnsi" w:cstheme="minorHAnsi"/>
                <w:noProof/>
                <w:lang w:val="hu-HU"/>
              </w:rPr>
            </w:pPr>
          </w:p>
        </w:tc>
      </w:tr>
      <w:tr w:rsidR="003E2E8D" w:rsidRPr="00225322" w:rsidTr="00CB0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9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2E8D" w:rsidRPr="00225322" w:rsidRDefault="003E2E8D" w:rsidP="00CB052C">
            <w:pPr>
              <w:pStyle w:val="TableParagraph"/>
              <w:kinsoku w:val="0"/>
              <w:overflowPunct w:val="0"/>
              <w:spacing w:before="43"/>
              <w:ind w:left="76" w:right="107"/>
              <w:rPr>
                <w:rFonts w:asciiTheme="minorHAnsi" w:hAnsiTheme="minorHAnsi" w:cstheme="minorHAnsi"/>
                <w:noProof/>
                <w:lang w:val="hu-HU"/>
              </w:rPr>
            </w:pPr>
            <w:r w:rsidRPr="00225322">
              <w:rPr>
                <w:rFonts w:asciiTheme="minorHAnsi" w:hAnsiTheme="minorHAnsi" w:cstheme="minorHAnsi"/>
                <w:noProof/>
                <w:color w:val="231F20"/>
                <w:lang w:val="hu-HU"/>
              </w:rPr>
              <w:t>6.1</w:t>
            </w:r>
          </w:p>
        </w:tc>
        <w:tc>
          <w:tcPr>
            <w:tcW w:w="19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2E8D" w:rsidRPr="00225322" w:rsidRDefault="003E2E8D" w:rsidP="00CB052C">
            <w:pPr>
              <w:ind w:right="107"/>
              <w:rPr>
                <w:rFonts w:asciiTheme="minorHAnsi" w:hAnsiTheme="minorHAnsi" w:cstheme="minorHAnsi"/>
                <w:noProof/>
                <w:lang w:val="hu-HU"/>
              </w:rPr>
            </w:pPr>
          </w:p>
        </w:tc>
        <w:tc>
          <w:tcPr>
            <w:tcW w:w="19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2E8D" w:rsidRPr="00225322" w:rsidRDefault="003E2E8D" w:rsidP="00CB052C">
            <w:pPr>
              <w:ind w:right="107"/>
              <w:rPr>
                <w:rFonts w:asciiTheme="minorHAnsi" w:hAnsiTheme="minorHAnsi" w:cstheme="minorHAnsi"/>
                <w:noProof/>
                <w:lang w:val="hu-HU"/>
              </w:rPr>
            </w:pPr>
          </w:p>
        </w:tc>
        <w:tc>
          <w:tcPr>
            <w:tcW w:w="19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2E8D" w:rsidRPr="00225322" w:rsidRDefault="003E2E8D" w:rsidP="00CB052C">
            <w:pPr>
              <w:ind w:right="107"/>
              <w:rPr>
                <w:rFonts w:asciiTheme="minorHAnsi" w:hAnsiTheme="minorHAnsi" w:cstheme="minorHAnsi"/>
                <w:noProof/>
                <w:lang w:val="hu-HU"/>
              </w:rPr>
            </w:pPr>
          </w:p>
        </w:tc>
        <w:tc>
          <w:tcPr>
            <w:tcW w:w="19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2E8D" w:rsidRPr="00225322" w:rsidRDefault="003E2E8D" w:rsidP="00CB052C">
            <w:pPr>
              <w:ind w:right="107"/>
              <w:rPr>
                <w:rFonts w:asciiTheme="minorHAnsi" w:hAnsiTheme="minorHAnsi" w:cstheme="minorHAnsi"/>
                <w:noProof/>
                <w:lang w:val="hu-HU"/>
              </w:rPr>
            </w:pPr>
          </w:p>
        </w:tc>
      </w:tr>
      <w:tr w:rsidR="003E2E8D" w:rsidRPr="00225322" w:rsidTr="00CB0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9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2E8D" w:rsidRPr="00225322" w:rsidRDefault="003E2E8D" w:rsidP="00CB052C">
            <w:pPr>
              <w:pStyle w:val="TableParagraph"/>
              <w:kinsoku w:val="0"/>
              <w:overflowPunct w:val="0"/>
              <w:spacing w:before="43"/>
              <w:ind w:left="76" w:right="107"/>
              <w:rPr>
                <w:rFonts w:asciiTheme="minorHAnsi" w:hAnsiTheme="minorHAnsi" w:cstheme="minorHAnsi"/>
                <w:noProof/>
                <w:lang w:val="hu-HU"/>
              </w:rPr>
            </w:pPr>
            <w:r w:rsidRPr="00225322">
              <w:rPr>
                <w:rFonts w:asciiTheme="minorHAnsi" w:hAnsiTheme="minorHAnsi" w:cstheme="minorHAnsi"/>
                <w:noProof/>
                <w:color w:val="231F20"/>
                <w:lang w:val="hu-HU"/>
              </w:rPr>
              <w:t>6.2</w:t>
            </w:r>
          </w:p>
        </w:tc>
        <w:tc>
          <w:tcPr>
            <w:tcW w:w="19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2E8D" w:rsidRPr="00225322" w:rsidRDefault="003E2E8D" w:rsidP="00CB052C">
            <w:pPr>
              <w:ind w:right="107"/>
              <w:rPr>
                <w:rFonts w:asciiTheme="minorHAnsi" w:hAnsiTheme="minorHAnsi" w:cstheme="minorHAnsi"/>
                <w:noProof/>
                <w:lang w:val="hu-HU"/>
              </w:rPr>
            </w:pPr>
          </w:p>
        </w:tc>
        <w:tc>
          <w:tcPr>
            <w:tcW w:w="19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2E8D" w:rsidRPr="00225322" w:rsidRDefault="003E2E8D" w:rsidP="00CB052C">
            <w:pPr>
              <w:ind w:right="107"/>
              <w:rPr>
                <w:rFonts w:asciiTheme="minorHAnsi" w:hAnsiTheme="minorHAnsi" w:cstheme="minorHAnsi"/>
                <w:noProof/>
                <w:lang w:val="hu-HU"/>
              </w:rPr>
            </w:pPr>
          </w:p>
        </w:tc>
        <w:tc>
          <w:tcPr>
            <w:tcW w:w="19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2E8D" w:rsidRPr="00225322" w:rsidRDefault="003E2E8D" w:rsidP="00CB052C">
            <w:pPr>
              <w:ind w:right="107"/>
              <w:rPr>
                <w:rFonts w:asciiTheme="minorHAnsi" w:hAnsiTheme="minorHAnsi" w:cstheme="minorHAnsi"/>
                <w:noProof/>
                <w:lang w:val="hu-HU"/>
              </w:rPr>
            </w:pPr>
          </w:p>
        </w:tc>
        <w:tc>
          <w:tcPr>
            <w:tcW w:w="19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2E8D" w:rsidRPr="00225322" w:rsidRDefault="003E2E8D" w:rsidP="00CB052C">
            <w:pPr>
              <w:ind w:right="107"/>
              <w:rPr>
                <w:rFonts w:asciiTheme="minorHAnsi" w:hAnsiTheme="minorHAnsi" w:cstheme="minorHAnsi"/>
                <w:noProof/>
                <w:lang w:val="hu-HU"/>
              </w:rPr>
            </w:pPr>
          </w:p>
        </w:tc>
      </w:tr>
      <w:tr w:rsidR="003E2E8D" w:rsidRPr="00225322" w:rsidTr="00CB0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9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2E8D" w:rsidRPr="00225322" w:rsidRDefault="003E2E8D" w:rsidP="00CB052C">
            <w:pPr>
              <w:pStyle w:val="TableParagraph"/>
              <w:kinsoku w:val="0"/>
              <w:overflowPunct w:val="0"/>
              <w:spacing w:before="42"/>
              <w:ind w:left="76" w:right="107"/>
              <w:rPr>
                <w:rFonts w:asciiTheme="minorHAnsi" w:hAnsiTheme="minorHAnsi" w:cstheme="minorHAnsi"/>
                <w:noProof/>
                <w:lang w:val="hu-HU"/>
              </w:rPr>
            </w:pPr>
            <w:r w:rsidRPr="00225322">
              <w:rPr>
                <w:rFonts w:asciiTheme="minorHAnsi" w:hAnsiTheme="minorHAnsi" w:cstheme="minorHAnsi"/>
                <w:noProof/>
                <w:color w:val="231F20"/>
                <w:lang w:val="hu-HU"/>
              </w:rPr>
              <w:t>7</w:t>
            </w:r>
          </w:p>
        </w:tc>
        <w:tc>
          <w:tcPr>
            <w:tcW w:w="19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2E8D" w:rsidRPr="00225322" w:rsidRDefault="003E2E8D" w:rsidP="00CB052C">
            <w:pPr>
              <w:ind w:right="107"/>
              <w:rPr>
                <w:rFonts w:asciiTheme="minorHAnsi" w:hAnsiTheme="minorHAnsi" w:cstheme="minorHAnsi"/>
                <w:noProof/>
                <w:lang w:val="hu-HU"/>
              </w:rPr>
            </w:pPr>
          </w:p>
        </w:tc>
        <w:tc>
          <w:tcPr>
            <w:tcW w:w="19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2E8D" w:rsidRPr="00225322" w:rsidRDefault="003E2E8D" w:rsidP="00CB052C">
            <w:pPr>
              <w:ind w:right="107"/>
              <w:rPr>
                <w:rFonts w:asciiTheme="minorHAnsi" w:hAnsiTheme="minorHAnsi" w:cstheme="minorHAnsi"/>
                <w:noProof/>
                <w:lang w:val="hu-HU"/>
              </w:rPr>
            </w:pPr>
          </w:p>
        </w:tc>
        <w:tc>
          <w:tcPr>
            <w:tcW w:w="19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2E8D" w:rsidRPr="00225322" w:rsidRDefault="003E2E8D" w:rsidP="00CB052C">
            <w:pPr>
              <w:ind w:right="107"/>
              <w:rPr>
                <w:rFonts w:asciiTheme="minorHAnsi" w:hAnsiTheme="minorHAnsi" w:cstheme="minorHAnsi"/>
                <w:noProof/>
                <w:lang w:val="hu-HU"/>
              </w:rPr>
            </w:pPr>
          </w:p>
        </w:tc>
        <w:tc>
          <w:tcPr>
            <w:tcW w:w="19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2E8D" w:rsidRPr="00225322" w:rsidRDefault="003E2E8D" w:rsidP="00CB052C">
            <w:pPr>
              <w:ind w:right="107"/>
              <w:rPr>
                <w:rFonts w:asciiTheme="minorHAnsi" w:hAnsiTheme="minorHAnsi" w:cstheme="minorHAnsi"/>
                <w:noProof/>
                <w:lang w:val="hu-HU"/>
              </w:rPr>
            </w:pPr>
          </w:p>
        </w:tc>
      </w:tr>
      <w:tr w:rsidR="003E2E8D" w:rsidRPr="00225322" w:rsidTr="00CB0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9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2E8D" w:rsidRPr="00225322" w:rsidRDefault="003E2E8D" w:rsidP="00CB052C">
            <w:pPr>
              <w:pStyle w:val="TableParagraph"/>
              <w:kinsoku w:val="0"/>
              <w:overflowPunct w:val="0"/>
              <w:spacing w:before="42"/>
              <w:ind w:left="76" w:right="107"/>
              <w:rPr>
                <w:rFonts w:asciiTheme="minorHAnsi" w:hAnsiTheme="minorHAnsi" w:cstheme="minorHAnsi"/>
                <w:noProof/>
                <w:lang w:val="hu-HU"/>
              </w:rPr>
            </w:pPr>
            <w:r w:rsidRPr="00225322">
              <w:rPr>
                <w:rFonts w:asciiTheme="minorHAnsi" w:hAnsiTheme="minorHAnsi" w:cstheme="minorHAnsi"/>
                <w:noProof/>
                <w:color w:val="231F20"/>
                <w:lang w:val="hu-HU"/>
              </w:rPr>
              <w:t>8</w:t>
            </w:r>
          </w:p>
        </w:tc>
        <w:tc>
          <w:tcPr>
            <w:tcW w:w="19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2E8D" w:rsidRPr="00225322" w:rsidRDefault="003E2E8D" w:rsidP="00CB052C">
            <w:pPr>
              <w:ind w:right="107"/>
              <w:rPr>
                <w:rFonts w:asciiTheme="minorHAnsi" w:hAnsiTheme="minorHAnsi" w:cstheme="minorHAnsi"/>
                <w:noProof/>
                <w:lang w:val="hu-HU"/>
              </w:rPr>
            </w:pPr>
          </w:p>
        </w:tc>
        <w:tc>
          <w:tcPr>
            <w:tcW w:w="19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2E8D" w:rsidRPr="00225322" w:rsidRDefault="003E2E8D" w:rsidP="00CB052C">
            <w:pPr>
              <w:ind w:right="107"/>
              <w:rPr>
                <w:rFonts w:asciiTheme="minorHAnsi" w:hAnsiTheme="minorHAnsi" w:cstheme="minorHAnsi"/>
                <w:noProof/>
                <w:lang w:val="hu-HU"/>
              </w:rPr>
            </w:pPr>
          </w:p>
        </w:tc>
        <w:tc>
          <w:tcPr>
            <w:tcW w:w="19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2E8D" w:rsidRPr="00225322" w:rsidRDefault="003E2E8D" w:rsidP="00CB052C">
            <w:pPr>
              <w:ind w:right="107"/>
              <w:rPr>
                <w:rFonts w:asciiTheme="minorHAnsi" w:hAnsiTheme="minorHAnsi" w:cstheme="minorHAnsi"/>
                <w:noProof/>
                <w:lang w:val="hu-HU"/>
              </w:rPr>
            </w:pPr>
          </w:p>
        </w:tc>
        <w:tc>
          <w:tcPr>
            <w:tcW w:w="19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2E8D" w:rsidRPr="00225322" w:rsidRDefault="003E2E8D" w:rsidP="00CB052C">
            <w:pPr>
              <w:ind w:right="107"/>
              <w:rPr>
                <w:rFonts w:asciiTheme="minorHAnsi" w:hAnsiTheme="minorHAnsi" w:cstheme="minorHAnsi"/>
                <w:noProof/>
                <w:lang w:val="hu-HU"/>
              </w:rPr>
            </w:pPr>
          </w:p>
        </w:tc>
      </w:tr>
      <w:tr w:rsidR="003E2E8D" w:rsidRPr="00225322" w:rsidTr="00CB0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9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2E8D" w:rsidRPr="00225322" w:rsidRDefault="003E2E8D" w:rsidP="00CB052C">
            <w:pPr>
              <w:pStyle w:val="TableParagraph"/>
              <w:kinsoku w:val="0"/>
              <w:overflowPunct w:val="0"/>
              <w:spacing w:before="42"/>
              <w:ind w:left="76" w:right="107"/>
              <w:rPr>
                <w:rFonts w:asciiTheme="minorHAnsi" w:hAnsiTheme="minorHAnsi" w:cstheme="minorHAnsi"/>
                <w:noProof/>
                <w:lang w:val="hu-HU"/>
              </w:rPr>
            </w:pPr>
            <w:r w:rsidRPr="00225322">
              <w:rPr>
                <w:rFonts w:asciiTheme="minorHAnsi" w:hAnsiTheme="minorHAnsi" w:cstheme="minorHAnsi"/>
                <w:noProof/>
                <w:color w:val="231F20"/>
                <w:lang w:val="hu-HU"/>
              </w:rPr>
              <w:t>9</w:t>
            </w:r>
          </w:p>
        </w:tc>
        <w:tc>
          <w:tcPr>
            <w:tcW w:w="19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2E8D" w:rsidRPr="00225322" w:rsidRDefault="003E2E8D" w:rsidP="00CB052C">
            <w:pPr>
              <w:ind w:right="107"/>
              <w:rPr>
                <w:rFonts w:asciiTheme="minorHAnsi" w:hAnsiTheme="minorHAnsi" w:cstheme="minorHAnsi"/>
                <w:noProof/>
                <w:lang w:val="hu-HU"/>
              </w:rPr>
            </w:pPr>
          </w:p>
        </w:tc>
        <w:tc>
          <w:tcPr>
            <w:tcW w:w="19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2E8D" w:rsidRPr="00225322" w:rsidRDefault="003E2E8D" w:rsidP="00CB052C">
            <w:pPr>
              <w:ind w:right="107"/>
              <w:rPr>
                <w:rFonts w:asciiTheme="minorHAnsi" w:hAnsiTheme="minorHAnsi" w:cstheme="minorHAnsi"/>
                <w:noProof/>
                <w:lang w:val="hu-HU"/>
              </w:rPr>
            </w:pPr>
          </w:p>
        </w:tc>
        <w:tc>
          <w:tcPr>
            <w:tcW w:w="19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2E8D" w:rsidRPr="00225322" w:rsidRDefault="003E2E8D" w:rsidP="00CB052C">
            <w:pPr>
              <w:ind w:right="107"/>
              <w:rPr>
                <w:rFonts w:asciiTheme="minorHAnsi" w:hAnsiTheme="minorHAnsi" w:cstheme="minorHAnsi"/>
                <w:noProof/>
                <w:lang w:val="hu-HU"/>
              </w:rPr>
            </w:pPr>
          </w:p>
        </w:tc>
        <w:tc>
          <w:tcPr>
            <w:tcW w:w="19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2E8D" w:rsidRPr="00225322" w:rsidRDefault="003E2E8D" w:rsidP="00CB052C">
            <w:pPr>
              <w:ind w:right="107"/>
              <w:rPr>
                <w:rFonts w:asciiTheme="minorHAnsi" w:hAnsiTheme="minorHAnsi" w:cstheme="minorHAnsi"/>
                <w:noProof/>
                <w:lang w:val="hu-HU"/>
              </w:rPr>
            </w:pPr>
          </w:p>
        </w:tc>
      </w:tr>
    </w:tbl>
    <w:p w:rsidR="003E2E8D" w:rsidRPr="00225322" w:rsidRDefault="003E2E8D" w:rsidP="00CB052C">
      <w:pPr>
        <w:pStyle w:val="BodyText"/>
        <w:kinsoku w:val="0"/>
        <w:overflowPunct w:val="0"/>
        <w:spacing w:before="0"/>
        <w:ind w:right="107" w:firstLine="0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* a megfelelő rovatba x-jelet kell tenni, vagy a konkrét mennyiség is beírható.</w:t>
      </w:r>
    </w:p>
    <w:p w:rsidR="003E2E8D" w:rsidRPr="00225322" w:rsidRDefault="003E2E8D" w:rsidP="00CB052C">
      <w:pPr>
        <w:pStyle w:val="BodyText"/>
        <w:numPr>
          <w:ilvl w:val="1"/>
          <w:numId w:val="4"/>
        </w:numPr>
        <w:tabs>
          <w:tab w:val="left" w:pos="1077"/>
        </w:tabs>
        <w:kinsoku w:val="0"/>
        <w:overflowPunct w:val="0"/>
        <w:spacing w:before="0" w:line="301" w:lineRule="auto"/>
        <w:ind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A veszélyes áruk szállításához alkalmazott, az ADR, a RID, az ADN szerint jóváhagyásra kötelezett járművek azonosító adatai, a tartány vizsgálatok lejárata (ha a vállalkozás erre vonatkozó nyilvántartása ellenőrzés céljából hozzáférhető, akkor a jelentésben elegendő utalni a nyilvántartásra).</w:t>
      </w:r>
    </w:p>
    <w:p w:rsidR="003E2E8D" w:rsidRPr="00225322" w:rsidRDefault="003E2E8D" w:rsidP="00CB052C">
      <w:pPr>
        <w:pStyle w:val="BodyText"/>
        <w:numPr>
          <w:ilvl w:val="1"/>
          <w:numId w:val="4"/>
        </w:numPr>
        <w:tabs>
          <w:tab w:val="left" w:pos="1077"/>
        </w:tabs>
        <w:kinsoku w:val="0"/>
        <w:overflowPunct w:val="0"/>
        <w:spacing w:before="1"/>
        <w:ind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A veszélyes áru szállításához kapcsolódó engedélyek, közbiztonsági tervre, egyéb belső szabályzókra történő utalás.</w:t>
      </w:r>
    </w:p>
    <w:p w:rsidR="003E2E8D" w:rsidRPr="00225322" w:rsidRDefault="003E2E8D" w:rsidP="00225322">
      <w:pPr>
        <w:pStyle w:val="Heading3"/>
        <w:rPr>
          <w:noProof/>
          <w:color w:val="000000"/>
          <w:lang w:val="hu-HU"/>
        </w:rPr>
      </w:pPr>
      <w:r w:rsidRPr="00225322">
        <w:rPr>
          <w:noProof/>
          <w:lang w:val="hu-HU"/>
        </w:rPr>
        <w:t xml:space="preserve">A veszélyes áru </w:t>
      </w:r>
      <w:r w:rsidRPr="00225322">
        <w:t>szállítást</w:t>
      </w:r>
      <w:r w:rsidRPr="00225322">
        <w:rPr>
          <w:noProof/>
          <w:lang w:val="hu-HU"/>
        </w:rPr>
        <w:t xml:space="preserve"> érintő oktatások</w:t>
      </w:r>
    </w:p>
    <w:p w:rsidR="003E2E8D" w:rsidRPr="00225322" w:rsidRDefault="003E2E8D" w:rsidP="00CB052C">
      <w:pPr>
        <w:pStyle w:val="BodyText"/>
        <w:kinsoku w:val="0"/>
        <w:overflowPunct w:val="0"/>
        <w:spacing w:line="301" w:lineRule="auto"/>
        <w:ind w:right="107" w:firstLine="0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Az ADN, az ADR és a RID 1.3.3 szakasza szerinti oktatásra vonatkozó iratok alapján a megtartott oktatások és az oktatásban résztvevők száma.</w:t>
      </w:r>
    </w:p>
    <w:p w:rsidR="003E2E8D" w:rsidRPr="00225322" w:rsidRDefault="003E2E8D" w:rsidP="00225322">
      <w:pPr>
        <w:pStyle w:val="Heading3"/>
        <w:rPr>
          <w:noProof/>
          <w:color w:val="000000"/>
          <w:lang w:val="hu-HU"/>
        </w:rPr>
      </w:pPr>
      <w:r w:rsidRPr="00225322">
        <w:t>Ellenőrzések</w:t>
      </w:r>
    </w:p>
    <w:p w:rsidR="003E2E8D" w:rsidRPr="00225322" w:rsidRDefault="003E2E8D" w:rsidP="00CB052C">
      <w:pPr>
        <w:pStyle w:val="BodyText"/>
        <w:numPr>
          <w:ilvl w:val="1"/>
          <w:numId w:val="4"/>
        </w:numPr>
        <w:tabs>
          <w:tab w:val="left" w:pos="1077"/>
        </w:tabs>
        <w:kinsoku w:val="0"/>
        <w:overflowPunct w:val="0"/>
        <w:ind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A biztonsági tanácsadó által tartott ellenőrzések, témaköre, megállapításai.</w:t>
      </w:r>
    </w:p>
    <w:p w:rsidR="003E2E8D" w:rsidRPr="00225322" w:rsidRDefault="003E2E8D" w:rsidP="00CB052C">
      <w:pPr>
        <w:pStyle w:val="BodyText"/>
        <w:numPr>
          <w:ilvl w:val="1"/>
          <w:numId w:val="4"/>
        </w:numPr>
        <w:tabs>
          <w:tab w:val="left" w:pos="1077"/>
        </w:tabs>
        <w:kinsoku w:val="0"/>
        <w:overflowPunct w:val="0"/>
        <w:ind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Hatósági ellenőrzések, az esetlegesen feltárt hiányosságok megszüntetésére tett javaslatok.</w:t>
      </w:r>
    </w:p>
    <w:p w:rsidR="003E2E8D" w:rsidRPr="00225322" w:rsidRDefault="003E2E8D" w:rsidP="00225322">
      <w:pPr>
        <w:pStyle w:val="Heading3"/>
        <w:rPr>
          <w:noProof/>
          <w:color w:val="000000"/>
          <w:lang w:val="hu-HU"/>
        </w:rPr>
      </w:pPr>
      <w:r w:rsidRPr="00225322">
        <w:rPr>
          <w:noProof/>
          <w:lang w:val="hu-HU"/>
        </w:rPr>
        <w:t>A vállalkozást érintő veszélyes áruval kapcsolatban bekövetkezett balesetek leírása, elemzése</w:t>
      </w:r>
    </w:p>
    <w:p w:rsidR="003E2E8D" w:rsidRPr="00225322" w:rsidRDefault="003E2E8D" w:rsidP="00225322">
      <w:pPr>
        <w:pStyle w:val="Heading3"/>
        <w:rPr>
          <w:noProof/>
          <w:color w:val="000000"/>
          <w:lang w:val="hu-HU"/>
        </w:rPr>
      </w:pPr>
      <w:r w:rsidRPr="00225322">
        <w:rPr>
          <w:noProof/>
          <w:lang w:val="hu-HU"/>
        </w:rPr>
        <w:t xml:space="preserve">A biztonsági tanácsadó </w:t>
      </w:r>
      <w:r w:rsidRPr="00225322">
        <w:t>észrevételei</w:t>
      </w:r>
      <w:r w:rsidRPr="00225322">
        <w:rPr>
          <w:noProof/>
          <w:lang w:val="hu-HU"/>
        </w:rPr>
        <w:t>, javaslatai</w:t>
      </w:r>
    </w:p>
    <w:p w:rsidR="003E2E8D" w:rsidRPr="00225322" w:rsidRDefault="003E2E8D" w:rsidP="00CB052C">
      <w:pPr>
        <w:kinsoku w:val="0"/>
        <w:overflowPunct w:val="0"/>
        <w:spacing w:line="200" w:lineRule="exact"/>
        <w:ind w:right="107"/>
        <w:rPr>
          <w:rFonts w:asciiTheme="minorHAnsi" w:hAnsiTheme="minorHAnsi" w:cstheme="minorHAnsi"/>
          <w:noProof/>
          <w:lang w:val="hu-HU"/>
        </w:rPr>
      </w:pPr>
    </w:p>
    <w:p w:rsidR="003E2E8D" w:rsidRPr="00225322" w:rsidRDefault="003E2E8D" w:rsidP="00CB052C">
      <w:pPr>
        <w:kinsoku w:val="0"/>
        <w:overflowPunct w:val="0"/>
        <w:spacing w:line="200" w:lineRule="exact"/>
        <w:ind w:right="107"/>
        <w:rPr>
          <w:rFonts w:asciiTheme="minorHAnsi" w:hAnsiTheme="minorHAnsi" w:cstheme="minorHAnsi"/>
          <w:noProof/>
          <w:lang w:val="hu-HU"/>
        </w:rPr>
      </w:pPr>
    </w:p>
    <w:p w:rsidR="003E2E8D" w:rsidRPr="00225322" w:rsidRDefault="003E2E8D" w:rsidP="00CB052C">
      <w:pPr>
        <w:numPr>
          <w:ilvl w:val="0"/>
          <w:numId w:val="3"/>
        </w:numPr>
        <w:tabs>
          <w:tab w:val="left" w:pos="282"/>
        </w:tabs>
        <w:kinsoku w:val="0"/>
        <w:overflowPunct w:val="0"/>
        <w:ind w:left="282" w:right="107"/>
        <w:rPr>
          <w:rFonts w:asciiTheme="minorHAnsi" w:hAnsiTheme="minorHAnsi" w:cstheme="minorHAnsi"/>
          <w:noProof/>
          <w:color w:val="000000"/>
          <w:lang w:val="hu-HU"/>
        </w:rPr>
      </w:pPr>
      <w:r w:rsidRPr="00225322">
        <w:rPr>
          <w:rFonts w:asciiTheme="minorHAnsi" w:hAnsiTheme="minorHAnsi" w:cstheme="minorHAnsi"/>
          <w:i/>
          <w:iCs/>
          <w:noProof/>
          <w:color w:val="231F20"/>
          <w:lang w:val="hu-HU"/>
        </w:rPr>
        <w:t>melléklet a 25/2014. (IV. 30.) NfM rendelethez</w:t>
      </w:r>
    </w:p>
    <w:p w:rsidR="003E2E8D" w:rsidRPr="00225322" w:rsidRDefault="003E2E8D" w:rsidP="00225322">
      <w:pPr>
        <w:pStyle w:val="Heading1"/>
        <w:rPr>
          <w:lang w:val="hu-HU"/>
        </w:rPr>
      </w:pPr>
      <w:r w:rsidRPr="00225322">
        <w:rPr>
          <w:noProof/>
          <w:lang w:val="hu-HU"/>
        </w:rPr>
        <w:t xml:space="preserve">A vizsga elemei és </w:t>
      </w:r>
      <w:r w:rsidRPr="00225322">
        <w:rPr>
          <w:lang w:val="hu-HU"/>
        </w:rPr>
        <w:t>értékelésük</w:t>
      </w:r>
    </w:p>
    <w:p w:rsidR="003E2E8D" w:rsidRPr="00225322" w:rsidRDefault="003E2E8D" w:rsidP="00CB052C">
      <w:pPr>
        <w:pStyle w:val="BodyText"/>
        <w:numPr>
          <w:ilvl w:val="1"/>
          <w:numId w:val="3"/>
        </w:numPr>
        <w:tabs>
          <w:tab w:val="left" w:pos="1077"/>
        </w:tabs>
        <w:kinsoku w:val="0"/>
        <w:overflowPunct w:val="0"/>
        <w:spacing w:before="0"/>
        <w:ind w:right="107" w:hanging="244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A tesztvizsga:</w:t>
      </w:r>
    </w:p>
    <w:p w:rsidR="003E2E8D" w:rsidRPr="00225322" w:rsidRDefault="003E2E8D" w:rsidP="00CB052C">
      <w:pPr>
        <w:pStyle w:val="BodyText"/>
        <w:numPr>
          <w:ilvl w:val="2"/>
          <w:numId w:val="3"/>
        </w:numPr>
        <w:tabs>
          <w:tab w:val="left" w:pos="1587"/>
        </w:tabs>
        <w:kinsoku w:val="0"/>
        <w:overflowPunct w:val="0"/>
        <w:ind w:left="1587"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Általános ismeretek:</w:t>
      </w:r>
    </w:p>
    <w:p w:rsidR="003E2E8D" w:rsidRPr="00225322" w:rsidRDefault="003E2E8D" w:rsidP="00CB052C">
      <w:pPr>
        <w:pStyle w:val="BodyText"/>
        <w:numPr>
          <w:ilvl w:val="3"/>
          <w:numId w:val="3"/>
        </w:numPr>
        <w:tabs>
          <w:tab w:val="left" w:pos="2268"/>
        </w:tabs>
        <w:kinsoku w:val="0"/>
        <w:overflowPunct w:val="0"/>
        <w:spacing w:line="301" w:lineRule="auto"/>
        <w:ind w:left="2268"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lastRenderedPageBreak/>
        <w:t>Az ADN, az ADR és a RID 1.8.3.11 bekezdés a) pontjára, valamint b) pont 1–4. francia bekezdésére vonatkozóan 20 kiegészítendő tesztkérdés.</w:t>
      </w:r>
    </w:p>
    <w:p w:rsidR="003E2E8D" w:rsidRPr="00225322" w:rsidRDefault="003E2E8D" w:rsidP="00CB052C">
      <w:pPr>
        <w:pStyle w:val="BodyText"/>
        <w:numPr>
          <w:ilvl w:val="3"/>
          <w:numId w:val="3"/>
        </w:numPr>
        <w:tabs>
          <w:tab w:val="left" w:pos="2268"/>
        </w:tabs>
        <w:kinsoku w:val="0"/>
        <w:overflowPunct w:val="0"/>
        <w:spacing w:before="1"/>
        <w:ind w:left="2268"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A vizsga időtartama: 60 perc.</w:t>
      </w:r>
    </w:p>
    <w:p w:rsidR="003E2E8D" w:rsidRPr="00225322" w:rsidRDefault="003E2E8D" w:rsidP="00CB052C">
      <w:pPr>
        <w:pStyle w:val="BodyText"/>
        <w:numPr>
          <w:ilvl w:val="3"/>
          <w:numId w:val="3"/>
        </w:numPr>
        <w:tabs>
          <w:tab w:val="left" w:pos="2268"/>
        </w:tabs>
        <w:kinsoku w:val="0"/>
        <w:overflowPunct w:val="0"/>
        <w:ind w:left="2268"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Értékelés: a helyes megoldással elérhető pontszám: 60.</w:t>
      </w:r>
    </w:p>
    <w:p w:rsidR="003E2E8D" w:rsidRPr="00225322" w:rsidRDefault="003E2E8D" w:rsidP="00CB052C">
      <w:pPr>
        <w:pStyle w:val="BodyText"/>
        <w:numPr>
          <w:ilvl w:val="3"/>
          <w:numId w:val="3"/>
        </w:numPr>
        <w:tabs>
          <w:tab w:val="left" w:pos="2268"/>
        </w:tabs>
        <w:kinsoku w:val="0"/>
        <w:overflowPunct w:val="0"/>
        <w:ind w:left="2268"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Megfelelés pontszáma: legalább 36.</w:t>
      </w:r>
    </w:p>
    <w:p w:rsidR="003E2E8D" w:rsidRPr="00225322" w:rsidRDefault="003E2E8D" w:rsidP="00CB052C">
      <w:pPr>
        <w:pStyle w:val="BodyText"/>
        <w:numPr>
          <w:ilvl w:val="2"/>
          <w:numId w:val="3"/>
        </w:numPr>
        <w:tabs>
          <w:tab w:val="left" w:pos="1587"/>
        </w:tabs>
        <w:kinsoku w:val="0"/>
        <w:overflowPunct w:val="0"/>
        <w:ind w:left="1588"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Speciális ismeretek:</w:t>
      </w:r>
    </w:p>
    <w:p w:rsidR="003E2E8D" w:rsidRPr="00225322" w:rsidRDefault="003E2E8D" w:rsidP="00CB052C">
      <w:pPr>
        <w:pStyle w:val="BodyText"/>
        <w:numPr>
          <w:ilvl w:val="3"/>
          <w:numId w:val="3"/>
        </w:numPr>
        <w:tabs>
          <w:tab w:val="left" w:pos="2268"/>
        </w:tabs>
        <w:kinsoku w:val="0"/>
        <w:overflowPunct w:val="0"/>
        <w:spacing w:line="301" w:lineRule="auto"/>
        <w:ind w:left="2268"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Közlekedési alágazatonként és árucsoportonként az ADN és az  ADR  1.8.3.11  bekezdés  b)  pont 5–18. francia bekezdésére, valamint a RID 1.8.3.11 bekezdés b) pont 5–16. francia bekezdésére vonatkozóan 10-10 kiegészítendő tesztkérdés.</w:t>
      </w:r>
    </w:p>
    <w:p w:rsidR="003E2E8D" w:rsidRPr="00225322" w:rsidRDefault="003E2E8D" w:rsidP="00CB052C">
      <w:pPr>
        <w:pStyle w:val="BodyText"/>
        <w:numPr>
          <w:ilvl w:val="3"/>
          <w:numId w:val="3"/>
        </w:numPr>
        <w:tabs>
          <w:tab w:val="left" w:pos="2268"/>
        </w:tabs>
        <w:kinsoku w:val="0"/>
        <w:overflowPunct w:val="0"/>
        <w:spacing w:before="1"/>
        <w:ind w:left="2268"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A vizsga időtartama: 30-30 perc.</w:t>
      </w:r>
    </w:p>
    <w:p w:rsidR="003E2E8D" w:rsidRPr="00225322" w:rsidRDefault="003E2E8D" w:rsidP="00CB052C">
      <w:pPr>
        <w:pStyle w:val="BodyText"/>
        <w:numPr>
          <w:ilvl w:val="3"/>
          <w:numId w:val="3"/>
        </w:numPr>
        <w:tabs>
          <w:tab w:val="left" w:pos="2268"/>
        </w:tabs>
        <w:kinsoku w:val="0"/>
        <w:overflowPunct w:val="0"/>
        <w:spacing w:line="301" w:lineRule="auto"/>
        <w:ind w:left="2268"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Értékelés: a speciális ismereteket közlekedési alágazatonként és árucsoportonként külön-külön kell értékelni, a helyes megoldással elérhető pontszám: 20-20.</w:t>
      </w:r>
    </w:p>
    <w:p w:rsidR="003E2E8D" w:rsidRPr="00225322" w:rsidRDefault="003E2E8D" w:rsidP="00CB052C">
      <w:pPr>
        <w:pStyle w:val="BodyText"/>
        <w:numPr>
          <w:ilvl w:val="3"/>
          <w:numId w:val="3"/>
        </w:numPr>
        <w:tabs>
          <w:tab w:val="left" w:pos="2268"/>
        </w:tabs>
        <w:kinsoku w:val="0"/>
        <w:overflowPunct w:val="0"/>
        <w:spacing w:before="1"/>
        <w:ind w:left="2268"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Megfelelés pontszáma: legalább 12-12.</w:t>
      </w:r>
    </w:p>
    <w:p w:rsidR="003E2E8D" w:rsidRPr="00225322" w:rsidRDefault="003E2E8D" w:rsidP="00CB052C">
      <w:pPr>
        <w:pStyle w:val="BodyText"/>
        <w:numPr>
          <w:ilvl w:val="2"/>
          <w:numId w:val="3"/>
        </w:numPr>
        <w:tabs>
          <w:tab w:val="left" w:pos="1588"/>
        </w:tabs>
        <w:kinsoku w:val="0"/>
        <w:overflowPunct w:val="0"/>
        <w:ind w:left="1588"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A tesztvizsgán a kérdések legfeljebb felét a közlekedési hatóság feleletválasztós tesztkérdésre cserélheti.</w:t>
      </w:r>
    </w:p>
    <w:p w:rsidR="003E2E8D" w:rsidRPr="00225322" w:rsidRDefault="003E2E8D" w:rsidP="00CB052C">
      <w:pPr>
        <w:pStyle w:val="BodyText"/>
        <w:kinsoku w:val="0"/>
        <w:overflowPunct w:val="0"/>
        <w:ind w:left="1588" w:right="107" w:firstLine="0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Ez esetben két feleletválasztós tesztkérdés egyenértékű egy kiegészítendő tesztkérdéssel.</w:t>
      </w:r>
    </w:p>
    <w:p w:rsidR="003E2E8D" w:rsidRPr="00225322" w:rsidRDefault="003E2E8D" w:rsidP="00CB052C">
      <w:pPr>
        <w:pStyle w:val="BodyText"/>
        <w:numPr>
          <w:ilvl w:val="1"/>
          <w:numId w:val="3"/>
        </w:numPr>
        <w:tabs>
          <w:tab w:val="left" w:pos="1077"/>
        </w:tabs>
        <w:kinsoku w:val="0"/>
        <w:overflowPunct w:val="0"/>
        <w:ind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Az esettanulmány:</w:t>
      </w:r>
    </w:p>
    <w:p w:rsidR="003E2E8D" w:rsidRPr="00225322" w:rsidRDefault="003E2E8D" w:rsidP="00CB052C">
      <w:pPr>
        <w:pStyle w:val="BodyText"/>
        <w:numPr>
          <w:ilvl w:val="2"/>
          <w:numId w:val="3"/>
        </w:numPr>
        <w:tabs>
          <w:tab w:val="left" w:pos="1588"/>
        </w:tabs>
        <w:kinsoku w:val="0"/>
        <w:overflowPunct w:val="0"/>
        <w:ind w:left="1588"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Közlekedési alágazatonként az ADN, az ADR és a RID 1.8.3.3 bekezdésében foglalt feladatokra terjed ki.</w:t>
      </w:r>
    </w:p>
    <w:p w:rsidR="003E2E8D" w:rsidRPr="00225322" w:rsidRDefault="003E2E8D" w:rsidP="00CB052C">
      <w:pPr>
        <w:pStyle w:val="BodyText"/>
        <w:numPr>
          <w:ilvl w:val="2"/>
          <w:numId w:val="3"/>
        </w:numPr>
        <w:tabs>
          <w:tab w:val="left" w:pos="1588"/>
        </w:tabs>
        <w:kinsoku w:val="0"/>
        <w:overflowPunct w:val="0"/>
        <w:ind w:left="1588"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A vizsga időtartama: 120 perc.</w:t>
      </w:r>
    </w:p>
    <w:p w:rsidR="003E2E8D" w:rsidRPr="00225322" w:rsidRDefault="003E2E8D" w:rsidP="00CB052C">
      <w:pPr>
        <w:pStyle w:val="BodyText"/>
        <w:numPr>
          <w:ilvl w:val="2"/>
          <w:numId w:val="3"/>
        </w:numPr>
        <w:tabs>
          <w:tab w:val="left" w:pos="1587"/>
        </w:tabs>
        <w:kinsoku w:val="0"/>
        <w:overflowPunct w:val="0"/>
        <w:spacing w:before="73"/>
        <w:ind w:left="1587"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Értékelés: a helyes megoldással elérhető pontszám: 80.</w:t>
      </w:r>
    </w:p>
    <w:p w:rsidR="003E2E8D" w:rsidRPr="00225322" w:rsidRDefault="003E2E8D" w:rsidP="00CB052C">
      <w:pPr>
        <w:pStyle w:val="BodyText"/>
        <w:numPr>
          <w:ilvl w:val="2"/>
          <w:numId w:val="3"/>
        </w:numPr>
        <w:tabs>
          <w:tab w:val="left" w:pos="1587"/>
        </w:tabs>
        <w:kinsoku w:val="0"/>
        <w:overflowPunct w:val="0"/>
        <w:ind w:left="1587"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Megfelelés pontszáma: legalább 48.</w:t>
      </w:r>
    </w:p>
    <w:p w:rsidR="003E2E8D" w:rsidRPr="00225322" w:rsidRDefault="003E2E8D" w:rsidP="00CB052C">
      <w:pPr>
        <w:pStyle w:val="BodyText"/>
        <w:kinsoku w:val="0"/>
        <w:overflowPunct w:val="0"/>
        <w:ind w:right="107" w:firstLine="0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Az esettanulmány értékelését a vizsga napjától számított hét napon belül el kell végezni.</w:t>
      </w:r>
    </w:p>
    <w:p w:rsidR="003E2E8D" w:rsidRPr="00225322" w:rsidRDefault="003E2E8D" w:rsidP="00CB052C">
      <w:pPr>
        <w:pStyle w:val="BodyText"/>
        <w:numPr>
          <w:ilvl w:val="1"/>
          <w:numId w:val="3"/>
        </w:numPr>
        <w:tabs>
          <w:tab w:val="left" w:pos="1077"/>
        </w:tabs>
        <w:kinsoku w:val="0"/>
        <w:overflowPunct w:val="0"/>
        <w:ind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A szóbeli vizsga:</w:t>
      </w:r>
    </w:p>
    <w:p w:rsidR="003E2E8D" w:rsidRPr="00225322" w:rsidRDefault="003E2E8D" w:rsidP="00CB052C">
      <w:pPr>
        <w:pStyle w:val="BodyText"/>
        <w:numPr>
          <w:ilvl w:val="2"/>
          <w:numId w:val="3"/>
        </w:numPr>
        <w:tabs>
          <w:tab w:val="left" w:pos="1587"/>
        </w:tabs>
        <w:kinsoku w:val="0"/>
        <w:overflowPunct w:val="0"/>
        <w:spacing w:line="301" w:lineRule="auto"/>
        <w:ind w:left="1587"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Közlekedési alágazatonként az ADN, az ADR és a RID 1.8.3.11 bekezdés a) és b) pontjára vonatkozóan 1-1 kérdés.</w:t>
      </w:r>
    </w:p>
    <w:p w:rsidR="003E2E8D" w:rsidRPr="00225322" w:rsidRDefault="003E2E8D" w:rsidP="00CB052C">
      <w:pPr>
        <w:pStyle w:val="BodyText"/>
        <w:numPr>
          <w:ilvl w:val="2"/>
          <w:numId w:val="3"/>
        </w:numPr>
        <w:tabs>
          <w:tab w:val="left" w:pos="1587"/>
        </w:tabs>
        <w:kinsoku w:val="0"/>
        <w:overflowPunct w:val="0"/>
        <w:spacing w:before="1"/>
        <w:ind w:left="1587"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A vizsga időtartama: 30 perc.</w:t>
      </w:r>
    </w:p>
    <w:p w:rsidR="003E2E8D" w:rsidRPr="00225322" w:rsidRDefault="003E2E8D" w:rsidP="00CB052C">
      <w:pPr>
        <w:pStyle w:val="BodyText"/>
        <w:numPr>
          <w:ilvl w:val="2"/>
          <w:numId w:val="3"/>
        </w:numPr>
        <w:tabs>
          <w:tab w:val="left" w:pos="1587"/>
        </w:tabs>
        <w:kinsoku w:val="0"/>
        <w:overflowPunct w:val="0"/>
        <w:ind w:left="1587"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Értékelés: a helyes válasszal elérhető pontszám: 10-10.</w:t>
      </w:r>
    </w:p>
    <w:p w:rsidR="003E2E8D" w:rsidRPr="00225322" w:rsidRDefault="003E2E8D" w:rsidP="00CB052C">
      <w:pPr>
        <w:pStyle w:val="BodyText"/>
        <w:numPr>
          <w:ilvl w:val="2"/>
          <w:numId w:val="3"/>
        </w:numPr>
        <w:tabs>
          <w:tab w:val="left" w:pos="1587"/>
        </w:tabs>
        <w:kinsoku w:val="0"/>
        <w:overflowPunct w:val="0"/>
        <w:ind w:left="1587"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Megfelelés pontszáma: legalább 6-6.</w:t>
      </w:r>
    </w:p>
    <w:p w:rsidR="003E2E8D" w:rsidRPr="00225322" w:rsidRDefault="003E2E8D" w:rsidP="00CB052C">
      <w:pPr>
        <w:pStyle w:val="BodyText"/>
        <w:numPr>
          <w:ilvl w:val="1"/>
          <w:numId w:val="3"/>
        </w:numPr>
        <w:tabs>
          <w:tab w:val="left" w:pos="1077"/>
        </w:tabs>
        <w:kinsoku w:val="0"/>
        <w:overflowPunct w:val="0"/>
        <w:spacing w:line="301" w:lineRule="auto"/>
        <w:ind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A jelölt vizsgája arra a közlekedési alágazatra és árucsoportra sikeres, amelyikre vonatkozó vizsgaelemekből megfelelt értékelést kapott.</w:t>
      </w:r>
    </w:p>
    <w:p w:rsidR="003E2E8D" w:rsidRPr="00225322" w:rsidRDefault="003E2E8D" w:rsidP="00CB052C">
      <w:pPr>
        <w:kinsoku w:val="0"/>
        <w:overflowPunct w:val="0"/>
        <w:spacing w:before="13" w:line="220" w:lineRule="exact"/>
        <w:ind w:right="107"/>
        <w:rPr>
          <w:rFonts w:asciiTheme="minorHAnsi" w:hAnsiTheme="minorHAnsi" w:cstheme="minorHAnsi"/>
          <w:noProof/>
          <w:lang w:val="hu-HU"/>
        </w:rPr>
      </w:pPr>
    </w:p>
    <w:p w:rsidR="003E2E8D" w:rsidRPr="00225322" w:rsidRDefault="003E2E8D" w:rsidP="009A7448">
      <w:pPr>
        <w:numPr>
          <w:ilvl w:val="0"/>
          <w:numId w:val="3"/>
        </w:numPr>
        <w:tabs>
          <w:tab w:val="left" w:pos="282"/>
        </w:tabs>
        <w:kinsoku w:val="0"/>
        <w:overflowPunct w:val="0"/>
        <w:ind w:left="282" w:right="107"/>
        <w:rPr>
          <w:rFonts w:asciiTheme="minorHAnsi" w:hAnsiTheme="minorHAnsi" w:cstheme="minorHAnsi"/>
          <w:noProof/>
          <w:color w:val="000000"/>
          <w:lang w:val="hu-HU"/>
        </w:rPr>
      </w:pPr>
      <w:r w:rsidRPr="00225322">
        <w:rPr>
          <w:rFonts w:asciiTheme="minorHAnsi" w:hAnsiTheme="minorHAnsi" w:cstheme="minorHAnsi"/>
          <w:noProof/>
          <w:lang w:val="hu-HU"/>
        </w:rPr>
        <w:lastRenderedPageBreak/>
        <w:t>melléklet a 25/2014. (IV. 30.) NfM rendelethez</w:t>
      </w:r>
    </w:p>
    <w:p w:rsidR="003E2E8D" w:rsidRPr="00225322" w:rsidRDefault="003E2E8D" w:rsidP="00225322">
      <w:pPr>
        <w:pStyle w:val="Heading1"/>
        <w:rPr>
          <w:noProof/>
          <w:color w:val="000000"/>
          <w:lang w:val="hu-HU"/>
        </w:rPr>
      </w:pPr>
      <w:r w:rsidRPr="00225322">
        <w:rPr>
          <w:noProof/>
          <w:lang w:val="hu-HU"/>
        </w:rPr>
        <w:t xml:space="preserve">A veszélyes áru szállítási biztonsági </w:t>
      </w:r>
      <w:r w:rsidRPr="00225322">
        <w:t>tanácsadói</w:t>
      </w:r>
      <w:r w:rsidRPr="00225322">
        <w:rPr>
          <w:noProof/>
          <w:lang w:val="hu-HU"/>
        </w:rPr>
        <w:t xml:space="preserve"> szaktanfolyam személyi és tárgyi feltételei</w:t>
      </w:r>
    </w:p>
    <w:p w:rsidR="003E2E8D" w:rsidRPr="00225322" w:rsidRDefault="003E2E8D" w:rsidP="00CB052C">
      <w:pPr>
        <w:pStyle w:val="BodyText"/>
        <w:numPr>
          <w:ilvl w:val="1"/>
          <w:numId w:val="3"/>
        </w:numPr>
        <w:tabs>
          <w:tab w:val="left" w:pos="1077"/>
        </w:tabs>
        <w:kinsoku w:val="0"/>
        <w:overflowPunct w:val="0"/>
        <w:spacing w:before="0"/>
        <w:ind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Személyi feltételek</w:t>
      </w:r>
    </w:p>
    <w:p w:rsidR="003E2E8D" w:rsidRPr="00225322" w:rsidRDefault="003E2E8D" w:rsidP="00CB052C">
      <w:pPr>
        <w:pStyle w:val="BodyText"/>
        <w:kinsoku w:val="0"/>
        <w:overflowPunct w:val="0"/>
        <w:spacing w:line="301" w:lineRule="auto"/>
        <w:ind w:right="107" w:firstLine="0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A szaktanfolyamon előadóként csak az a személy oktathat, aki hatályos tanácsadói bizonyítvánnyal, pedagógiai ismeretekkel (ideértve a szakoktatói végzettséget is) rendelkezik.</w:t>
      </w:r>
    </w:p>
    <w:p w:rsidR="003E2E8D" w:rsidRPr="00225322" w:rsidRDefault="003E2E8D" w:rsidP="00CB052C">
      <w:pPr>
        <w:pStyle w:val="BodyText"/>
        <w:numPr>
          <w:ilvl w:val="1"/>
          <w:numId w:val="3"/>
        </w:numPr>
        <w:tabs>
          <w:tab w:val="left" w:pos="1077"/>
        </w:tabs>
        <w:kinsoku w:val="0"/>
        <w:overflowPunct w:val="0"/>
        <w:spacing w:before="1"/>
        <w:ind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Tárgyi feltételek</w:t>
      </w:r>
    </w:p>
    <w:p w:rsidR="003E2E8D" w:rsidRPr="00225322" w:rsidRDefault="003E2E8D" w:rsidP="00CB052C">
      <w:pPr>
        <w:pStyle w:val="BodyText"/>
        <w:numPr>
          <w:ilvl w:val="2"/>
          <w:numId w:val="3"/>
        </w:numPr>
        <w:tabs>
          <w:tab w:val="left" w:pos="1587"/>
        </w:tabs>
        <w:kinsoku w:val="0"/>
        <w:overflowPunct w:val="0"/>
        <w:ind w:left="1587"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Olyan tanterem,</w:t>
      </w:r>
    </w:p>
    <w:p w:rsidR="003E2E8D" w:rsidRPr="00225322" w:rsidRDefault="003E2E8D" w:rsidP="00CB052C">
      <w:pPr>
        <w:pStyle w:val="BodyText"/>
        <w:numPr>
          <w:ilvl w:val="0"/>
          <w:numId w:val="2"/>
        </w:numPr>
        <w:tabs>
          <w:tab w:val="left" w:pos="2268"/>
        </w:tabs>
        <w:kinsoku w:val="0"/>
        <w:overflowPunct w:val="0"/>
        <w:spacing w:line="301" w:lineRule="auto"/>
        <w:ind w:left="2268"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amelyben valamennyi jelölt és közreműködő számára megfelelő ülőhely és jegyzetelésre alkalmas asztal vagy pad van,</w:t>
      </w:r>
    </w:p>
    <w:p w:rsidR="003E2E8D" w:rsidRPr="00225322" w:rsidRDefault="003E2E8D" w:rsidP="00CB052C">
      <w:pPr>
        <w:pStyle w:val="BodyText"/>
        <w:numPr>
          <w:ilvl w:val="0"/>
          <w:numId w:val="2"/>
        </w:numPr>
        <w:tabs>
          <w:tab w:val="left" w:pos="2268"/>
        </w:tabs>
        <w:kinsoku w:val="0"/>
        <w:overflowPunct w:val="0"/>
        <w:spacing w:before="1" w:line="301" w:lineRule="auto"/>
        <w:ind w:left="2268"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amelyben van iskolatábla vagy más demonstrációs tábla (például flip-chart), korszerű oktatástechnikai eszköz és vetítésre alkalmas felület (például vetítővászon),</w:t>
      </w:r>
    </w:p>
    <w:p w:rsidR="003E2E8D" w:rsidRPr="00225322" w:rsidRDefault="003E2E8D" w:rsidP="00CB052C">
      <w:pPr>
        <w:pStyle w:val="BodyText"/>
        <w:numPr>
          <w:ilvl w:val="0"/>
          <w:numId w:val="2"/>
        </w:numPr>
        <w:tabs>
          <w:tab w:val="left" w:pos="2268"/>
        </w:tabs>
        <w:kinsoku w:val="0"/>
        <w:overflowPunct w:val="0"/>
        <w:spacing w:before="1"/>
        <w:ind w:left="2268"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minősítése megfelel a vonatkozó építésügyi és közegészségügyi előírásoknak.</w:t>
      </w:r>
    </w:p>
    <w:p w:rsidR="003E2E8D" w:rsidRPr="00225322" w:rsidRDefault="003E2E8D" w:rsidP="00CB052C">
      <w:pPr>
        <w:pStyle w:val="BodyText"/>
        <w:numPr>
          <w:ilvl w:val="2"/>
          <w:numId w:val="3"/>
        </w:numPr>
        <w:tabs>
          <w:tab w:val="left" w:pos="1587"/>
        </w:tabs>
        <w:kinsoku w:val="0"/>
        <w:overflowPunct w:val="0"/>
        <w:ind w:left="1588"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Szabályzatok, jogszabályok, okmányok</w:t>
      </w:r>
    </w:p>
    <w:p w:rsidR="003E2E8D" w:rsidRPr="00225322" w:rsidRDefault="003E2E8D" w:rsidP="00CB052C">
      <w:pPr>
        <w:pStyle w:val="BodyText"/>
        <w:numPr>
          <w:ilvl w:val="0"/>
          <w:numId w:val="1"/>
        </w:numPr>
        <w:tabs>
          <w:tab w:val="left" w:pos="2268"/>
        </w:tabs>
        <w:kinsoku w:val="0"/>
        <w:overflowPunct w:val="0"/>
        <w:spacing w:line="301" w:lineRule="auto"/>
        <w:ind w:left="2268"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a szaktanfolyam részére az ADR, a RID és az ADN hatályos előírásainak legalább 1-1 elektronikus vagy papír alapú példánya, valamint a Nemzetközi Vasúti Árufuvarozásról szóló Megállapodás (SzMGSz) és Mellékletei módosításokkal és kiegészítésekkel egységes szerkezetben történő kihirdetéséről szóló 2011.  évi  XXXVII.  törvény  Mellékletében  szereplő  SzMGSz  2.  sz.  melléklete, az IMDG-kódex és az ICAO-TI legalább 1-1 elektronikus vagy papír alapú példánya,</w:t>
      </w:r>
    </w:p>
    <w:p w:rsidR="003E2E8D" w:rsidRPr="00225322" w:rsidRDefault="003E2E8D" w:rsidP="00CB052C">
      <w:pPr>
        <w:pStyle w:val="BodyText"/>
        <w:numPr>
          <w:ilvl w:val="0"/>
          <w:numId w:val="1"/>
        </w:numPr>
        <w:tabs>
          <w:tab w:val="left" w:pos="2268"/>
        </w:tabs>
        <w:kinsoku w:val="0"/>
        <w:overflowPunct w:val="0"/>
        <w:spacing w:before="1" w:line="301" w:lineRule="auto"/>
        <w:ind w:left="2268"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minden jelölt saját használatára a szaktanfolyamnak megfelelően az ADN, az ADR és a RID papír alapú példánya, valamint</w:t>
      </w:r>
    </w:p>
    <w:p w:rsidR="003E2E8D" w:rsidRPr="00225322" w:rsidRDefault="00404994" w:rsidP="00CB052C">
      <w:pPr>
        <w:pStyle w:val="BodyText"/>
        <w:numPr>
          <w:ilvl w:val="0"/>
          <w:numId w:val="1"/>
        </w:numPr>
        <w:tabs>
          <w:tab w:val="left" w:pos="2268"/>
        </w:tabs>
        <w:kinsoku w:val="0"/>
        <w:overflowPunct w:val="0"/>
        <w:spacing w:before="1" w:line="301" w:lineRule="auto"/>
        <w:ind w:left="2268" w:right="107"/>
        <w:rPr>
          <w:rFonts w:asciiTheme="minorHAnsi" w:hAnsiTheme="minorHAnsi" w:cstheme="minorHAnsi"/>
          <w:noProof/>
          <w:color w:val="000000"/>
          <w:sz w:val="20"/>
          <w:szCs w:val="20"/>
          <w:lang w:val="hu-HU"/>
        </w:rPr>
      </w:pPr>
      <w:r w:rsidRPr="00225322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B9C0AFB" wp14:editId="1C5E15F4">
                <wp:simplePos x="0" y="0"/>
                <wp:positionH relativeFrom="page">
                  <wp:posOffset>3131820</wp:posOffset>
                </wp:positionH>
                <wp:positionV relativeFrom="paragraph">
                  <wp:posOffset>564515</wp:posOffset>
                </wp:positionV>
                <wp:extent cx="1908175" cy="12700"/>
                <wp:effectExtent l="0" t="0" r="0" b="0"/>
                <wp:wrapNone/>
                <wp:docPr id="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8175" cy="12700"/>
                        </a:xfrm>
                        <a:custGeom>
                          <a:avLst/>
                          <a:gdLst>
                            <a:gd name="T0" fmla="*/ 0 w 3005"/>
                            <a:gd name="T1" fmla="*/ 0 h 20"/>
                            <a:gd name="T2" fmla="*/ 3004 w 30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05" h="20">
                              <a:moveTo>
                                <a:pt x="0" y="0"/>
                              </a:moveTo>
                              <a:lnTo>
                                <a:pt x="30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6.6pt,44.45pt,396.8pt,44.45pt" coordsize="30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" o:allowincell="f" filled="f" strokecolor="#231f20" strokeweight=".5pt">
                <v:path arrowok="t" o:connecttype="custom" o:connectlocs="0,0;1907540,0" o:connectangles="0,0"/>
                <w10:wrap anchorx="page"/>
              </v:polyline>
            </w:pict>
          </mc:Fallback>
        </mc:AlternateContent>
      </w:r>
      <w:r w:rsidR="003E2E8D" w:rsidRPr="00225322">
        <w:rPr>
          <w:rFonts w:asciiTheme="minorHAnsi" w:hAnsiTheme="minorHAnsi" w:cstheme="minorHAnsi"/>
          <w:noProof/>
          <w:color w:val="231F20"/>
          <w:sz w:val="20"/>
          <w:szCs w:val="20"/>
          <w:lang w:val="hu-HU"/>
        </w:rPr>
        <w:t>a veszélyes áru szállítással kapcsolatos tevékenységekre vonatkozó egyéb hatályos magyar jogszabályok, valamint engedély és okmány minták.</w:t>
      </w:r>
    </w:p>
    <w:sectPr w:rsidR="003E2E8D" w:rsidRPr="00225322" w:rsidSect="003E2E8D">
      <w:headerReference w:type="even" r:id="rId8"/>
      <w:headerReference w:type="default" r:id="rId9"/>
      <w:footerReference w:type="default" r:id="rId10"/>
      <w:pgSz w:w="11906" w:h="16840"/>
      <w:pgMar w:top="1440" w:right="849" w:bottom="1440" w:left="1080" w:header="993" w:footer="91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98E" w:rsidRDefault="00AF198E">
      <w:pPr>
        <w:spacing w:after="0" w:line="240" w:lineRule="auto"/>
      </w:pPr>
      <w:r>
        <w:separator/>
      </w:r>
    </w:p>
  </w:endnote>
  <w:endnote w:type="continuationSeparator" w:id="0">
    <w:p w:rsidR="00AF198E" w:rsidRDefault="00AF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8D" w:rsidRPr="003E2E8D" w:rsidRDefault="003E2E8D">
    <w:pPr>
      <w:pStyle w:val="Footer"/>
      <w:rPr>
        <w:sz w:val="18"/>
        <w:lang w:val="hu-HU"/>
      </w:rPr>
    </w:pPr>
    <w:r>
      <w:rPr>
        <w:rFonts w:ascii="Cambria" w:hAnsi="Cambria"/>
        <w:sz w:val="28"/>
        <w:szCs w:val="28"/>
        <w:lang w:val="hu-HU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98E" w:rsidRDefault="00AF198E">
      <w:pPr>
        <w:spacing w:after="0" w:line="240" w:lineRule="auto"/>
      </w:pPr>
      <w:r>
        <w:separator/>
      </w:r>
    </w:p>
  </w:footnote>
  <w:footnote w:type="continuationSeparator" w:id="0">
    <w:p w:rsidR="00AF198E" w:rsidRDefault="00AF1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8D" w:rsidRDefault="004049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4977130</wp:posOffset>
              </wp:positionH>
              <wp:positionV relativeFrom="paragraph">
                <wp:posOffset>-205105</wp:posOffset>
              </wp:positionV>
              <wp:extent cx="1307465" cy="154940"/>
              <wp:effectExtent l="0" t="0" r="0" b="0"/>
              <wp:wrapNone/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7465" cy="154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4994" w:rsidRPr="00404994" w:rsidRDefault="00404994" w:rsidP="00404994">
                          <w:pPr>
                            <w:rPr>
                              <w:i/>
                              <w:sz w:val="16"/>
                              <w:lang w:val="hu-HU"/>
                            </w:rPr>
                          </w:pPr>
                          <w:r w:rsidRPr="00404994">
                            <w:rPr>
                              <w:i/>
                              <w:sz w:val="16"/>
                              <w:lang w:val="hu-HU"/>
                            </w:rPr>
                            <w:t>25/2014. (VI. 30.) NFM rendelet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391.9pt;margin-top:-16.15pt;width:102.95pt;height:12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" stroked="f">
              <v:textbox inset="0,0,0,0">
                <w:txbxContent>
                  <w:p w:rsidR="00404994" w:rsidRPr="00404994" w:rsidRDefault="00404994" w:rsidP="00404994">
                    <w:pPr>
                      <w:rPr>
                        <w:i/>
                        <w:sz w:val="16"/>
                        <w:lang w:val="hu-HU"/>
                      </w:rPr>
                    </w:pPr>
                    <w:r w:rsidRPr="00404994">
                      <w:rPr>
                        <w:i/>
                        <w:sz w:val="16"/>
                        <w:lang w:val="hu-HU"/>
                      </w:rPr>
                      <w:t>25/2014. (VI. 30.) NFM rendelet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7021195</wp:posOffset>
              </wp:positionH>
              <wp:positionV relativeFrom="page">
                <wp:posOffset>390525</wp:posOffset>
              </wp:positionV>
              <wp:extent cx="539115" cy="154940"/>
              <wp:effectExtent l="0" t="0" r="0" b="0"/>
              <wp:wrapNone/>
              <wp:docPr id="3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15494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extLst/>
                    </wps:spPr>
                    <wps:txbx>
                      <w:txbxContent>
                        <w:p w:rsidR="003E2E8D" w:rsidRPr="003E2E8D" w:rsidRDefault="003E2E8D">
                          <w:pPr>
                            <w:spacing w:after="0" w:line="240" w:lineRule="auto"/>
                            <w:rPr>
                              <w:color w:val="FFFFFF"/>
                            </w:rPr>
                          </w:pPr>
                          <w:r w:rsidRPr="003E2E8D">
                            <w:fldChar w:fldCharType="begin"/>
                          </w:r>
                          <w:r w:rsidRPr="003E2E8D">
                            <w:instrText xml:space="preserve"> PAGE   \* MERGEFORMAT </w:instrText>
                          </w:r>
                          <w:r w:rsidRPr="003E2E8D">
                            <w:fldChar w:fldCharType="separate"/>
                          </w:r>
                          <w:r w:rsidR="00225322" w:rsidRPr="00225322">
                            <w:rPr>
                              <w:noProof/>
                              <w:color w:val="FFFFFF"/>
                            </w:rPr>
                            <w:t>2</w:t>
                          </w:r>
                          <w:r w:rsidRPr="003E2E8D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6" o:spid="_x0000_s1027" type="#_x0000_t202" style="position:absolute;left:0;text-align:left;margin-left:552.85pt;margin-top:30.75pt;width:42.45pt;height:12.2pt;z-index:25166233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" o:allowincell="f" fillcolor="#4f81bd" stroked="f">
              <v:textbox style="mso-fit-shape-to-text:t" inset=",0,,0">
                <w:txbxContent>
                  <w:p w:rsidR="003E2E8D" w:rsidRPr="003E2E8D" w:rsidRDefault="003E2E8D">
                    <w:pPr>
                      <w:spacing w:after="0" w:line="240" w:lineRule="auto"/>
                      <w:rPr>
                        <w:color w:val="FFFFFF"/>
                      </w:rPr>
                    </w:pPr>
                    <w:r w:rsidRPr="003E2E8D">
                      <w:fldChar w:fldCharType="begin"/>
                    </w:r>
                    <w:r w:rsidRPr="003E2E8D">
                      <w:instrText xml:space="preserve"> PAGE   \* MERGEFORMAT </w:instrText>
                    </w:r>
                    <w:r w:rsidRPr="003E2E8D">
                      <w:fldChar w:fldCharType="separate"/>
                    </w:r>
                    <w:r w:rsidR="00225322" w:rsidRPr="00225322">
                      <w:rPr>
                        <w:noProof/>
                        <w:color w:val="FFFFFF"/>
                      </w:rPr>
                      <w:t>2</w:t>
                    </w:r>
                    <w:r w:rsidRPr="003E2E8D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8D" w:rsidRPr="003E2E8D" w:rsidRDefault="00404994">
    <w:pPr>
      <w:pStyle w:val="Header"/>
      <w:rPr>
        <w:i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4961890</wp:posOffset>
              </wp:positionH>
              <wp:positionV relativeFrom="paragraph">
                <wp:posOffset>-220345</wp:posOffset>
              </wp:positionV>
              <wp:extent cx="1307465" cy="154940"/>
              <wp:effectExtent l="0" t="0" r="0" b="0"/>
              <wp:wrapNone/>
              <wp:docPr id="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7465" cy="154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4994" w:rsidRPr="00404994" w:rsidRDefault="00404994">
                          <w:pPr>
                            <w:rPr>
                              <w:i/>
                              <w:sz w:val="16"/>
                              <w:lang w:val="hu-HU"/>
                            </w:rPr>
                          </w:pPr>
                          <w:r w:rsidRPr="00404994">
                            <w:rPr>
                              <w:i/>
                              <w:sz w:val="16"/>
                              <w:lang w:val="hu-HU"/>
                            </w:rPr>
                            <w:t>25/2014. (VI. 30.) NFM rendelet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position:absolute;left:0;text-align:left;margin-left:390.7pt;margin-top:-17.35pt;width:102.95pt;height:12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" stroked="f">
              <v:textbox inset="0,0,0,0">
                <w:txbxContent>
                  <w:p w:rsidR="00404994" w:rsidRPr="00404994" w:rsidRDefault="00404994">
                    <w:pPr>
                      <w:rPr>
                        <w:i/>
                        <w:sz w:val="16"/>
                        <w:lang w:val="hu-HU"/>
                      </w:rPr>
                    </w:pPr>
                    <w:r w:rsidRPr="00404994">
                      <w:rPr>
                        <w:i/>
                        <w:sz w:val="16"/>
                        <w:lang w:val="hu-HU"/>
                      </w:rPr>
                      <w:t>25/2014. (VI. 30.) NFM rendelet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7021195</wp:posOffset>
              </wp:positionH>
              <wp:positionV relativeFrom="page">
                <wp:posOffset>379730</wp:posOffset>
              </wp:positionV>
              <wp:extent cx="539115" cy="154940"/>
              <wp:effectExtent l="0" t="0" r="0" b="0"/>
              <wp:wrapNone/>
              <wp:docPr id="1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15494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extLst/>
                    </wps:spPr>
                    <wps:txbx>
                      <w:txbxContent>
                        <w:p w:rsidR="003E2E8D" w:rsidRPr="003E2E8D" w:rsidRDefault="003E2E8D">
                          <w:pPr>
                            <w:spacing w:after="0" w:line="240" w:lineRule="auto"/>
                            <w:rPr>
                              <w:color w:val="FFFFFF"/>
                            </w:rPr>
                          </w:pPr>
                          <w:r w:rsidRPr="003E2E8D">
                            <w:fldChar w:fldCharType="begin"/>
                          </w:r>
                          <w:r w:rsidRPr="003E2E8D">
                            <w:instrText xml:space="preserve"> PAGE   \* MERGEFORMAT </w:instrText>
                          </w:r>
                          <w:r w:rsidRPr="003E2E8D">
                            <w:fldChar w:fldCharType="separate"/>
                          </w:r>
                          <w:r w:rsidR="00225322" w:rsidRPr="00225322">
                            <w:rPr>
                              <w:noProof/>
                              <w:color w:val="FFFFFF"/>
                            </w:rPr>
                            <w:t>1</w:t>
                          </w:r>
                          <w:r w:rsidRPr="003E2E8D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552.85pt;margin-top:29.9pt;width:42.45pt;height:12.2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" o:allowincell="f" fillcolor="#4f81bd" stroked="f">
              <v:textbox style="mso-fit-shape-to-text:t" inset=",0,,0">
                <w:txbxContent>
                  <w:p w:rsidR="003E2E8D" w:rsidRPr="003E2E8D" w:rsidRDefault="003E2E8D">
                    <w:pPr>
                      <w:spacing w:after="0" w:line="240" w:lineRule="auto"/>
                      <w:rPr>
                        <w:color w:val="FFFFFF"/>
                      </w:rPr>
                    </w:pPr>
                    <w:r w:rsidRPr="003E2E8D">
                      <w:fldChar w:fldCharType="begin"/>
                    </w:r>
                    <w:r w:rsidRPr="003E2E8D">
                      <w:instrText xml:space="preserve"> PAGE   \* MERGEFORMAT </w:instrText>
                    </w:r>
                    <w:r w:rsidRPr="003E2E8D">
                      <w:fldChar w:fldCharType="separate"/>
                    </w:r>
                    <w:r w:rsidR="00225322" w:rsidRPr="00225322">
                      <w:rPr>
                        <w:noProof/>
                        <w:color w:val="FFFFFF"/>
                      </w:rPr>
                      <w:t>1</w:t>
                    </w:r>
                    <w:r w:rsidRPr="003E2E8D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3"/>
      <w:numFmt w:val="decimal"/>
      <w:lvlText w:val="%1."/>
      <w:lvlJc w:val="left"/>
      <w:pPr>
        <w:ind w:hanging="169"/>
      </w:pPr>
      <w:rPr>
        <w:rFonts w:ascii="Arial" w:hAnsi="Arial" w:cs="Arial"/>
        <w:b w:val="0"/>
        <w:bCs w:val="0"/>
        <w:i/>
        <w:iCs/>
        <w:color w:val="231F20"/>
        <w:w w:val="84"/>
        <w:sz w:val="19"/>
        <w:szCs w:val="19"/>
      </w:rPr>
    </w:lvl>
    <w:lvl w:ilvl="1">
      <w:start w:val="1"/>
      <w:numFmt w:val="decimal"/>
      <w:lvlText w:val="%2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hanging="194"/>
      </w:pPr>
      <w:rPr>
        <w:rFonts w:ascii="Arial" w:hAnsi="Arial" w:cs="Arial"/>
        <w:b/>
        <w:bCs/>
        <w:color w:val="231F20"/>
        <w:w w:val="97"/>
        <w:sz w:val="19"/>
        <w:szCs w:val="19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EFFC3F76"/>
    <w:lvl w:ilvl="0">
      <w:start w:val="1"/>
      <w:numFmt w:val="decimal"/>
      <w:lvlText w:val="%1."/>
      <w:lvlJc w:val="left"/>
      <w:pPr>
        <w:ind w:hanging="184"/>
      </w:pPr>
      <w:rPr>
        <w:rFonts w:ascii="Arial" w:hAnsi="Arial" w:cs="Arial"/>
        <w:b/>
        <w:bCs/>
        <w:color w:val="231F20"/>
        <w:w w:val="97"/>
        <w:sz w:val="18"/>
        <w:szCs w:val="18"/>
      </w:rPr>
    </w:lvl>
    <w:lvl w:ilvl="1">
      <w:start w:val="1"/>
      <w:numFmt w:val="decimal"/>
      <w:lvlText w:val="%2."/>
      <w:lvlJc w:val="left"/>
      <w:pPr>
        <w:ind w:hanging="511"/>
      </w:pPr>
      <w:rPr>
        <w:rFonts w:ascii="Calibri" w:hAnsi="Calibri" w:cs="Calibri" w:hint="default"/>
        <w:b w:val="0"/>
        <w:bCs w:val="0"/>
        <w:color w:val="231F20"/>
        <w:w w:val="86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D747B40"/>
    <w:lvl w:ilvl="0">
      <w:start w:val="2"/>
      <w:numFmt w:val="decimal"/>
      <w:lvlText w:val="(%1)"/>
      <w:lvlJc w:val="left"/>
      <w:pPr>
        <w:ind w:hanging="308"/>
      </w:pPr>
      <w:rPr>
        <w:rFonts w:ascii="Calibri" w:hAnsi="Calibri" w:cs="Calibri" w:hint="default"/>
        <w:b w:val="0"/>
        <w:bCs w:val="0"/>
        <w:color w:val="231F20"/>
        <w:w w:val="88"/>
        <w:sz w:val="20"/>
        <w:szCs w:val="20"/>
      </w:rPr>
    </w:lvl>
    <w:lvl w:ilvl="1">
      <w:start w:val="1"/>
      <w:numFmt w:val="lowerLetter"/>
      <w:lvlText w:val="%2)"/>
      <w:lvlJc w:val="left"/>
      <w:pPr>
        <w:ind w:hanging="511"/>
      </w:pPr>
      <w:rPr>
        <w:rFonts w:ascii="Calibri" w:hAnsi="Calibri" w:cs="Calibri" w:hint="default"/>
        <w:b w:val="0"/>
        <w:bCs w:val="0"/>
        <w:color w:val="231F20"/>
        <w:w w:val="86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E5D0F02C"/>
    <w:lvl w:ilvl="0">
      <w:start w:val="3"/>
      <w:numFmt w:val="decimal"/>
      <w:lvlText w:val="%1."/>
      <w:lvlJc w:val="left"/>
      <w:pPr>
        <w:ind w:hanging="184"/>
      </w:pPr>
      <w:rPr>
        <w:rFonts w:ascii="Calibri" w:hAnsi="Calibri" w:cs="Calibri" w:hint="default"/>
        <w:b/>
        <w:bCs/>
        <w:color w:val="231F20"/>
        <w:w w:val="97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E9B44ABE"/>
    <w:lvl w:ilvl="0">
      <w:start w:val="2"/>
      <w:numFmt w:val="decimal"/>
      <w:lvlText w:val="(%1)"/>
      <w:lvlJc w:val="left"/>
      <w:pPr>
        <w:ind w:hanging="308"/>
      </w:pPr>
      <w:rPr>
        <w:rFonts w:ascii="Calibri" w:hAnsi="Calibri" w:cs="Calibri" w:hint="default"/>
        <w:b w:val="0"/>
        <w:bCs w:val="0"/>
        <w:color w:val="231F20"/>
        <w:w w:val="88"/>
        <w:sz w:val="20"/>
        <w:szCs w:val="20"/>
      </w:rPr>
    </w:lvl>
    <w:lvl w:ilvl="1">
      <w:start w:val="1"/>
      <w:numFmt w:val="lowerLetter"/>
      <w:lvlText w:val="%2)"/>
      <w:lvlJc w:val="left"/>
      <w:pPr>
        <w:ind w:hanging="511"/>
      </w:pPr>
      <w:rPr>
        <w:rFonts w:ascii="Calibri" w:hAnsi="Calibri" w:cs="Calibri" w:hint="default"/>
        <w:b w:val="0"/>
        <w:bCs w:val="0"/>
        <w:color w:val="231F20"/>
        <w:w w:val="86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6FF463F6"/>
    <w:lvl w:ilvl="0">
      <w:start w:val="2"/>
      <w:numFmt w:val="decimal"/>
      <w:lvlText w:val="(%1)"/>
      <w:lvlJc w:val="left"/>
      <w:pPr>
        <w:ind w:hanging="308"/>
      </w:pPr>
      <w:rPr>
        <w:rFonts w:ascii="Calibri" w:hAnsi="Calibri" w:cs="Calibri" w:hint="default"/>
        <w:b w:val="0"/>
        <w:bCs w:val="0"/>
        <w:color w:val="231F20"/>
        <w:w w:val="88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42CCE5C8"/>
    <w:lvl w:ilvl="0">
      <w:start w:val="2"/>
      <w:numFmt w:val="decimal"/>
      <w:lvlText w:val="(%1)"/>
      <w:lvlJc w:val="left"/>
      <w:pPr>
        <w:ind w:hanging="308"/>
      </w:pPr>
      <w:rPr>
        <w:rFonts w:ascii="Calibri" w:hAnsi="Calibri" w:cs="Calibri" w:hint="default"/>
        <w:b w:val="0"/>
        <w:bCs w:val="0"/>
        <w:color w:val="231F20"/>
        <w:w w:val="88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47D87ADA"/>
    <w:lvl w:ilvl="0">
      <w:start w:val="2"/>
      <w:numFmt w:val="decimal"/>
      <w:lvlText w:val="(%1)"/>
      <w:lvlJc w:val="left"/>
      <w:pPr>
        <w:ind w:hanging="308"/>
      </w:pPr>
      <w:rPr>
        <w:rFonts w:ascii="Calibri" w:hAnsi="Calibri" w:cs="Calibri" w:hint="default"/>
        <w:b w:val="0"/>
        <w:bCs w:val="0"/>
        <w:color w:val="231F20"/>
        <w:w w:val="88"/>
        <w:sz w:val="20"/>
        <w:szCs w:val="20"/>
      </w:rPr>
    </w:lvl>
    <w:lvl w:ilvl="1">
      <w:start w:val="1"/>
      <w:numFmt w:val="lowerLetter"/>
      <w:lvlText w:val="%2)"/>
      <w:lvlJc w:val="left"/>
      <w:pPr>
        <w:ind w:hanging="511"/>
      </w:pPr>
      <w:rPr>
        <w:rFonts w:ascii="Calibri" w:hAnsi="Calibri" w:cs="Calibri" w:hint="default"/>
        <w:b w:val="0"/>
        <w:bCs w:val="0"/>
        <w:color w:val="231F20"/>
        <w:w w:val="86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7CC2BAD0"/>
    <w:lvl w:ilvl="0">
      <w:start w:val="2"/>
      <w:numFmt w:val="decimal"/>
      <w:lvlText w:val="(%1)"/>
      <w:lvlJc w:val="left"/>
      <w:pPr>
        <w:ind w:hanging="308"/>
      </w:pPr>
      <w:rPr>
        <w:rFonts w:ascii="Calibri" w:hAnsi="Calibri" w:cs="Calibri" w:hint="default"/>
        <w:b w:val="0"/>
        <w:bCs w:val="0"/>
        <w:color w:val="231F20"/>
        <w:w w:val="88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CA327FC0"/>
    <w:lvl w:ilvl="0">
      <w:start w:val="2"/>
      <w:numFmt w:val="decimal"/>
      <w:lvlText w:val="(%1)"/>
      <w:lvlJc w:val="left"/>
      <w:pPr>
        <w:ind w:hanging="308"/>
      </w:pPr>
      <w:rPr>
        <w:rFonts w:ascii="Calibri" w:hAnsi="Calibri" w:cs="Calibri" w:hint="default"/>
        <w:b w:val="0"/>
        <w:bCs w:val="0"/>
        <w:color w:val="231F20"/>
        <w:w w:val="88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143A08"/>
    <w:lvl w:ilvl="0">
      <w:start w:val="2"/>
      <w:numFmt w:val="decimal"/>
      <w:lvlText w:val="(%1)"/>
      <w:lvlJc w:val="left"/>
      <w:pPr>
        <w:ind w:hanging="308"/>
      </w:pPr>
      <w:rPr>
        <w:rFonts w:ascii="Calibri" w:hAnsi="Calibri" w:cs="Calibri" w:hint="default"/>
        <w:b w:val="0"/>
        <w:bCs w:val="0"/>
        <w:color w:val="231F20"/>
        <w:w w:val="88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527489D6"/>
    <w:lvl w:ilvl="0">
      <w:start w:val="2"/>
      <w:numFmt w:val="decimal"/>
      <w:lvlText w:val="(%1)"/>
      <w:lvlJc w:val="left"/>
      <w:pPr>
        <w:ind w:hanging="308"/>
      </w:pPr>
      <w:rPr>
        <w:rFonts w:ascii="Calibri" w:hAnsi="Calibri" w:cs="Calibri" w:hint="default"/>
        <w:b w:val="0"/>
        <w:bCs w:val="0"/>
        <w:color w:val="231F20"/>
        <w:w w:val="88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8996E7B0"/>
    <w:lvl w:ilvl="0">
      <w:start w:val="2"/>
      <w:numFmt w:val="decimal"/>
      <w:lvlText w:val="(%1)"/>
      <w:lvlJc w:val="left"/>
      <w:pPr>
        <w:ind w:hanging="308"/>
      </w:pPr>
      <w:rPr>
        <w:rFonts w:ascii="Calibri" w:hAnsi="Calibri" w:cs="Calibri" w:hint="default"/>
        <w:b w:val="0"/>
        <w:bCs w:val="0"/>
        <w:color w:val="231F20"/>
        <w:w w:val="88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F18C1762"/>
    <w:lvl w:ilvl="0">
      <w:start w:val="2"/>
      <w:numFmt w:val="decimal"/>
      <w:lvlText w:val="(%1)"/>
      <w:lvlJc w:val="left"/>
      <w:pPr>
        <w:ind w:hanging="308"/>
      </w:pPr>
      <w:rPr>
        <w:rFonts w:ascii="Calibri" w:hAnsi="Calibri" w:cs="Calibri" w:hint="default"/>
        <w:b w:val="0"/>
        <w:bCs w:val="0"/>
        <w:color w:val="231F20"/>
        <w:w w:val="88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FC02674A"/>
    <w:lvl w:ilvl="0">
      <w:start w:val="2"/>
      <w:numFmt w:val="decimal"/>
      <w:lvlText w:val="(%1)"/>
      <w:lvlJc w:val="left"/>
      <w:pPr>
        <w:ind w:hanging="308"/>
      </w:pPr>
      <w:rPr>
        <w:rFonts w:ascii="Calibri" w:hAnsi="Calibri" w:cs="Calibri" w:hint="default"/>
        <w:b w:val="0"/>
        <w:bCs w:val="0"/>
        <w:color w:val="231F20"/>
        <w:w w:val="88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C75A5A90"/>
    <w:lvl w:ilvl="0">
      <w:start w:val="1"/>
      <w:numFmt w:val="upperRoman"/>
      <w:lvlText w:val="%1."/>
      <w:lvlJc w:val="left"/>
      <w:pPr>
        <w:ind w:hanging="964"/>
      </w:pPr>
      <w:rPr>
        <w:rFonts w:ascii="Arial" w:hAnsi="Arial" w:cs="Arial"/>
        <w:b w:val="0"/>
        <w:bCs w:val="0"/>
        <w:color w:val="231F20"/>
        <w:w w:val="80"/>
        <w:sz w:val="18"/>
        <w:szCs w:val="18"/>
      </w:rPr>
    </w:lvl>
    <w:lvl w:ilvl="1">
      <w:start w:val="1"/>
      <w:numFmt w:val="decimal"/>
      <w:lvlText w:val="%2."/>
      <w:lvlJc w:val="left"/>
      <w:pPr>
        <w:ind w:hanging="243"/>
      </w:pPr>
      <w:rPr>
        <w:rFonts w:ascii="Calibri" w:hAnsi="Calibri" w:cs="Calibri" w:hint="default"/>
        <w:b w:val="0"/>
        <w:bCs w:val="0"/>
        <w:color w:val="231F20"/>
        <w:w w:val="86"/>
        <w:sz w:val="20"/>
        <w:szCs w:val="20"/>
      </w:rPr>
    </w:lvl>
    <w:lvl w:ilvl="2">
      <w:start w:val="1"/>
      <w:numFmt w:val="decimal"/>
      <w:lvlText w:val="%2.%3."/>
      <w:lvlJc w:val="left"/>
      <w:pPr>
        <w:ind w:hanging="298"/>
      </w:pPr>
      <w:rPr>
        <w:rFonts w:ascii="Calibri" w:hAnsi="Calibri" w:cs="Calibri" w:hint="default"/>
        <w:b w:val="0"/>
        <w:bCs w:val="0"/>
        <w:color w:val="231F20"/>
        <w:w w:val="86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8F46DA40"/>
    <w:lvl w:ilvl="0">
      <w:start w:val="2"/>
      <w:numFmt w:val="decimal"/>
      <w:lvlText w:val="%1."/>
      <w:lvlJc w:val="left"/>
      <w:pPr>
        <w:ind w:hanging="169"/>
      </w:pPr>
      <w:rPr>
        <w:rFonts w:ascii="Calibri" w:hAnsi="Calibri" w:cs="Calibri" w:hint="default"/>
        <w:b w:val="0"/>
        <w:bCs w:val="0"/>
        <w:i/>
        <w:iCs/>
        <w:color w:val="231F20"/>
        <w:w w:val="84"/>
        <w:sz w:val="20"/>
        <w:szCs w:val="20"/>
      </w:rPr>
    </w:lvl>
    <w:lvl w:ilvl="1">
      <w:start w:val="1"/>
      <w:numFmt w:val="decimal"/>
      <w:lvlText w:val="%2."/>
      <w:lvlJc w:val="left"/>
      <w:pPr>
        <w:ind w:hanging="243"/>
      </w:pPr>
      <w:rPr>
        <w:rFonts w:ascii="Calibri" w:hAnsi="Calibri" w:cs="Calibri" w:hint="default"/>
        <w:b w:val="0"/>
        <w:bCs w:val="0"/>
        <w:color w:val="231F20"/>
        <w:w w:val="86"/>
        <w:sz w:val="20"/>
        <w:szCs w:val="20"/>
      </w:rPr>
    </w:lvl>
    <w:lvl w:ilvl="2">
      <w:start w:val="1"/>
      <w:numFmt w:val="decimal"/>
      <w:lvlText w:val="%2.%3."/>
      <w:lvlJc w:val="left"/>
      <w:pPr>
        <w:ind w:hanging="511"/>
      </w:pPr>
      <w:rPr>
        <w:rFonts w:ascii="Calibri" w:hAnsi="Calibri" w:cs="Calibri" w:hint="default"/>
        <w:b w:val="0"/>
        <w:bCs w:val="0"/>
        <w:color w:val="231F20"/>
        <w:w w:val="86"/>
        <w:sz w:val="20"/>
        <w:szCs w:val="20"/>
      </w:rPr>
    </w:lvl>
    <w:lvl w:ilvl="3">
      <w:start w:val="1"/>
      <w:numFmt w:val="decimal"/>
      <w:lvlText w:val="%2.%3.%4."/>
      <w:lvlJc w:val="left"/>
      <w:pPr>
        <w:ind w:hanging="681"/>
      </w:pPr>
      <w:rPr>
        <w:rFonts w:ascii="Calibri" w:hAnsi="Calibri" w:cs="Calibri" w:hint="default"/>
        <w:b w:val="0"/>
        <w:bCs w:val="0"/>
        <w:color w:val="231F20"/>
        <w:w w:val="86"/>
        <w:sz w:val="20"/>
        <w:szCs w:val="20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start w:val="1"/>
      <w:numFmt w:val="lowerLetter"/>
      <w:lvlText w:val="%1)"/>
      <w:lvlJc w:val="left"/>
      <w:pPr>
        <w:ind w:hanging="681"/>
      </w:pPr>
      <w:rPr>
        <w:rFonts w:ascii="Arial" w:hAnsi="Arial" w:cs="Arial"/>
        <w:b w:val="0"/>
        <w:bCs w:val="0"/>
        <w:color w:val="231F2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B4B8AEE8"/>
    <w:lvl w:ilvl="0">
      <w:start w:val="1"/>
      <w:numFmt w:val="lowerLetter"/>
      <w:lvlText w:val="%1)"/>
      <w:lvlJc w:val="left"/>
      <w:pPr>
        <w:ind w:hanging="681"/>
      </w:pPr>
      <w:rPr>
        <w:rFonts w:ascii="Calibri" w:hAnsi="Calibri" w:cs="Calibri" w:hint="default"/>
        <w:b w:val="0"/>
        <w:bCs w:val="0"/>
        <w:color w:val="231F20"/>
        <w:w w:val="86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6BC1AB8"/>
    <w:multiLevelType w:val="hybridMultilevel"/>
    <w:tmpl w:val="7E1A3700"/>
    <w:lvl w:ilvl="0" w:tplc="3154D7C4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00401"/>
    <w:multiLevelType w:val="hybridMultilevel"/>
    <w:tmpl w:val="94E45DBA"/>
    <w:lvl w:ilvl="0" w:tplc="79EE29A2">
      <w:start w:val="1"/>
      <w:numFmt w:val="upperRoman"/>
      <w:pStyle w:val="Heading3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2C"/>
    <w:rsid w:val="001C7E07"/>
    <w:rsid w:val="00225322"/>
    <w:rsid w:val="003E2E8D"/>
    <w:rsid w:val="00404994"/>
    <w:rsid w:val="009A7448"/>
    <w:rsid w:val="00AF198E"/>
    <w:rsid w:val="00CB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48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E2E8D"/>
    <w:pPr>
      <w:spacing w:before="300" w:after="40"/>
      <w:jc w:val="left"/>
      <w:outlineLvl w:val="0"/>
    </w:pPr>
    <w:rPr>
      <w:b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2E8D"/>
    <w:pPr>
      <w:numPr>
        <w:numId w:val="20"/>
      </w:numPr>
      <w:spacing w:before="240" w:after="80"/>
      <w:jc w:val="left"/>
      <w:outlineLvl w:val="1"/>
    </w:pPr>
    <w:rPr>
      <w:b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7448"/>
    <w:pPr>
      <w:numPr>
        <w:numId w:val="21"/>
      </w:num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744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7448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7448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7448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7448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7448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pPr>
      <w:spacing w:before="53"/>
      <w:ind w:left="1077" w:hanging="308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3E2E8D"/>
    <w:rPr>
      <w:b/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3E2E8D"/>
    <w:rPr>
      <w:b/>
      <w:smallCaps/>
      <w:spacing w:val="5"/>
      <w:sz w:val="28"/>
      <w:szCs w:val="28"/>
    </w:rPr>
  </w:style>
  <w:style w:type="paragraph" w:styleId="ListParagraph">
    <w:name w:val="List Paragraph"/>
    <w:basedOn w:val="Normal"/>
    <w:uiPriority w:val="34"/>
    <w:qFormat/>
    <w:rsid w:val="009A7448"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Footer">
    <w:name w:val="footer"/>
    <w:basedOn w:val="Normal"/>
    <w:link w:val="FooterChar"/>
    <w:uiPriority w:val="99"/>
    <w:unhideWhenUsed/>
    <w:rsid w:val="00CB052C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CB052C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052C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CB052C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9A7448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9A7448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9A7448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9A7448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9A7448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9A7448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9A7448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744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04994"/>
    <w:pPr>
      <w:pBdr>
        <w:top w:val="single" w:sz="12" w:space="1" w:color="C0504D"/>
      </w:pBdr>
      <w:spacing w:line="240" w:lineRule="auto"/>
      <w:jc w:val="lef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40499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7448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link w:val="Subtitle"/>
    <w:uiPriority w:val="11"/>
    <w:rsid w:val="009A7448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9A7448"/>
    <w:rPr>
      <w:b/>
      <w:color w:val="C0504D"/>
    </w:rPr>
  </w:style>
  <w:style w:type="character" w:styleId="Emphasis">
    <w:name w:val="Emphasis"/>
    <w:uiPriority w:val="20"/>
    <w:qFormat/>
    <w:rsid w:val="009A744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A744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9A7448"/>
  </w:style>
  <w:style w:type="paragraph" w:styleId="Quote">
    <w:name w:val="Quote"/>
    <w:basedOn w:val="Normal"/>
    <w:next w:val="Normal"/>
    <w:link w:val="QuoteChar"/>
    <w:uiPriority w:val="29"/>
    <w:qFormat/>
    <w:rsid w:val="009A7448"/>
    <w:rPr>
      <w:i/>
    </w:rPr>
  </w:style>
  <w:style w:type="character" w:customStyle="1" w:styleId="QuoteChar">
    <w:name w:val="Quote Char"/>
    <w:link w:val="Quote"/>
    <w:uiPriority w:val="29"/>
    <w:rsid w:val="009A744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744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9A7448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9A7448"/>
    <w:rPr>
      <w:i/>
    </w:rPr>
  </w:style>
  <w:style w:type="character" w:styleId="IntenseEmphasis">
    <w:name w:val="Intense Emphasis"/>
    <w:uiPriority w:val="21"/>
    <w:qFormat/>
    <w:rsid w:val="009A7448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9A7448"/>
    <w:rPr>
      <w:b/>
    </w:rPr>
  </w:style>
  <w:style w:type="character" w:styleId="IntenseReference">
    <w:name w:val="Intense Reference"/>
    <w:uiPriority w:val="32"/>
    <w:qFormat/>
    <w:rsid w:val="009A744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A7448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744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48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E2E8D"/>
    <w:pPr>
      <w:spacing w:before="300" w:after="40"/>
      <w:jc w:val="left"/>
      <w:outlineLvl w:val="0"/>
    </w:pPr>
    <w:rPr>
      <w:b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2E8D"/>
    <w:pPr>
      <w:numPr>
        <w:numId w:val="20"/>
      </w:numPr>
      <w:spacing w:before="240" w:after="80"/>
      <w:jc w:val="left"/>
      <w:outlineLvl w:val="1"/>
    </w:pPr>
    <w:rPr>
      <w:b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7448"/>
    <w:pPr>
      <w:numPr>
        <w:numId w:val="21"/>
      </w:num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744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7448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7448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7448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7448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7448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pPr>
      <w:spacing w:before="53"/>
      <w:ind w:left="1077" w:hanging="308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3E2E8D"/>
    <w:rPr>
      <w:b/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3E2E8D"/>
    <w:rPr>
      <w:b/>
      <w:smallCaps/>
      <w:spacing w:val="5"/>
      <w:sz w:val="28"/>
      <w:szCs w:val="28"/>
    </w:rPr>
  </w:style>
  <w:style w:type="paragraph" w:styleId="ListParagraph">
    <w:name w:val="List Paragraph"/>
    <w:basedOn w:val="Normal"/>
    <w:uiPriority w:val="34"/>
    <w:qFormat/>
    <w:rsid w:val="009A7448"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Footer">
    <w:name w:val="footer"/>
    <w:basedOn w:val="Normal"/>
    <w:link w:val="FooterChar"/>
    <w:uiPriority w:val="99"/>
    <w:unhideWhenUsed/>
    <w:rsid w:val="00CB052C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CB052C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052C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CB052C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9A7448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9A7448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9A7448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9A7448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9A7448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9A7448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9A7448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744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04994"/>
    <w:pPr>
      <w:pBdr>
        <w:top w:val="single" w:sz="12" w:space="1" w:color="C0504D"/>
      </w:pBdr>
      <w:spacing w:line="240" w:lineRule="auto"/>
      <w:jc w:val="lef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40499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7448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link w:val="Subtitle"/>
    <w:uiPriority w:val="11"/>
    <w:rsid w:val="009A7448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9A7448"/>
    <w:rPr>
      <w:b/>
      <w:color w:val="C0504D"/>
    </w:rPr>
  </w:style>
  <w:style w:type="character" w:styleId="Emphasis">
    <w:name w:val="Emphasis"/>
    <w:uiPriority w:val="20"/>
    <w:qFormat/>
    <w:rsid w:val="009A744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A744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9A7448"/>
  </w:style>
  <w:style w:type="paragraph" w:styleId="Quote">
    <w:name w:val="Quote"/>
    <w:basedOn w:val="Normal"/>
    <w:next w:val="Normal"/>
    <w:link w:val="QuoteChar"/>
    <w:uiPriority w:val="29"/>
    <w:qFormat/>
    <w:rsid w:val="009A7448"/>
    <w:rPr>
      <w:i/>
    </w:rPr>
  </w:style>
  <w:style w:type="character" w:customStyle="1" w:styleId="QuoteChar">
    <w:name w:val="Quote Char"/>
    <w:link w:val="Quote"/>
    <w:uiPriority w:val="29"/>
    <w:rsid w:val="009A744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744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9A7448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9A7448"/>
    <w:rPr>
      <w:i/>
    </w:rPr>
  </w:style>
  <w:style w:type="character" w:styleId="IntenseEmphasis">
    <w:name w:val="Intense Emphasis"/>
    <w:uiPriority w:val="21"/>
    <w:qFormat/>
    <w:rsid w:val="009A7448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9A7448"/>
    <w:rPr>
      <w:b/>
    </w:rPr>
  </w:style>
  <w:style w:type="character" w:styleId="IntenseReference">
    <w:name w:val="Intense Reference"/>
    <w:uiPriority w:val="32"/>
    <w:qFormat/>
    <w:rsid w:val="009A744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A7448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744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2962</Words>
  <Characters>16885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TOXICHEM</cp:lastModifiedBy>
  <cp:revision>3</cp:revision>
  <dcterms:created xsi:type="dcterms:W3CDTF">2014-05-03T10:26:00Z</dcterms:created>
  <dcterms:modified xsi:type="dcterms:W3CDTF">2014-05-03T10:30:00Z</dcterms:modified>
</cp:coreProperties>
</file>